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9CB" w:rsidRDefault="00DF29CB">
      <w:pPr>
        <w:widowControl w:val="0"/>
        <w:autoSpaceDE w:val="0"/>
        <w:autoSpaceDN w:val="0"/>
        <w:adjustRightInd w:val="0"/>
        <w:spacing w:after="0" w:line="239" w:lineRule="auto"/>
        <w:rPr>
          <w:rFonts w:ascii="Calibri" w:hAnsi="Calibri" w:cs="Calibri"/>
        </w:rPr>
      </w:pPr>
      <w:bookmarkStart w:id="0" w:name="page1"/>
      <w:bookmarkStart w:id="1" w:name="_GoBack"/>
      <w:bookmarkEnd w:id="0"/>
      <w:r>
        <w:rPr>
          <w:rFonts w:ascii="Calibri" w:hAnsi="Calibri" w:cs="Calibri"/>
        </w:rPr>
        <w:t>2</w:t>
      </w:r>
      <w:r w:rsidR="00C8105C">
        <w:rPr>
          <w:rFonts w:ascii="Calibri" w:hAnsi="Calibri" w:cs="Calibri"/>
        </w:rPr>
        <w:t>017</w:t>
      </w:r>
    </w:p>
    <w:p w:rsidR="0009145B" w:rsidRDefault="0009145B">
      <w:pPr>
        <w:widowControl w:val="0"/>
        <w:autoSpaceDE w:val="0"/>
        <w:autoSpaceDN w:val="0"/>
        <w:adjustRightInd w:val="0"/>
        <w:spacing w:after="0" w:line="239" w:lineRule="auto"/>
        <w:rPr>
          <w:rFonts w:ascii="Calibri" w:hAnsi="Calibri" w:cs="Calibri"/>
        </w:rPr>
      </w:pPr>
    </w:p>
    <w:p w:rsidR="0009145B" w:rsidRDefault="0009145B">
      <w:pPr>
        <w:widowControl w:val="0"/>
        <w:autoSpaceDE w:val="0"/>
        <w:autoSpaceDN w:val="0"/>
        <w:adjustRightInd w:val="0"/>
        <w:spacing w:after="0" w:line="239" w:lineRule="auto"/>
        <w:rPr>
          <w:rFonts w:ascii="Calibri" w:hAnsi="Calibri" w:cs="Calibri"/>
        </w:rPr>
      </w:pPr>
    </w:p>
    <w:tbl>
      <w:tblPr>
        <w:tblStyle w:val="TableGrid"/>
        <w:tblW w:w="9527" w:type="dxa"/>
        <w:tblInd w:w="108" w:type="dxa"/>
        <w:tblLook w:val="04A0" w:firstRow="1" w:lastRow="0" w:firstColumn="1" w:lastColumn="0" w:noHBand="0" w:noVBand="1"/>
      </w:tblPr>
      <w:tblGrid>
        <w:gridCol w:w="663"/>
        <w:gridCol w:w="1567"/>
        <w:gridCol w:w="1972"/>
        <w:gridCol w:w="1868"/>
        <w:gridCol w:w="2025"/>
        <w:gridCol w:w="1432"/>
      </w:tblGrid>
      <w:tr w:rsidR="00C40BF0" w:rsidTr="001E4B67">
        <w:tc>
          <w:tcPr>
            <w:tcW w:w="663" w:type="dxa"/>
            <w:shd w:val="clear" w:color="auto" w:fill="AEAAAA" w:themeFill="background2" w:themeFillShade="BF"/>
          </w:tcPr>
          <w:p w:rsidR="000B7E1F" w:rsidRPr="0009145B" w:rsidRDefault="000B7E1F">
            <w:pPr>
              <w:widowControl w:val="0"/>
              <w:autoSpaceDE w:val="0"/>
              <w:autoSpaceDN w:val="0"/>
              <w:adjustRightInd w:val="0"/>
              <w:spacing w:line="239" w:lineRule="auto"/>
              <w:rPr>
                <w:rFonts w:ascii="Calibri" w:hAnsi="Calibri"/>
              </w:rPr>
            </w:pPr>
            <w:r w:rsidRPr="0009145B">
              <w:rPr>
                <w:rFonts w:ascii="Calibri" w:hAnsi="Calibri"/>
              </w:rPr>
              <w:t>No</w:t>
            </w:r>
          </w:p>
        </w:tc>
        <w:tc>
          <w:tcPr>
            <w:tcW w:w="1567" w:type="dxa"/>
            <w:shd w:val="clear" w:color="auto" w:fill="AEAAAA" w:themeFill="background2" w:themeFillShade="BF"/>
          </w:tcPr>
          <w:p w:rsidR="000B7E1F" w:rsidRPr="0009145B" w:rsidRDefault="000B7E1F" w:rsidP="0009145B">
            <w:pPr>
              <w:widowControl w:val="0"/>
              <w:autoSpaceDE w:val="0"/>
              <w:autoSpaceDN w:val="0"/>
              <w:adjustRightInd w:val="0"/>
              <w:spacing w:line="239" w:lineRule="auto"/>
              <w:rPr>
                <w:rFonts w:ascii="Calibri" w:hAnsi="Calibri"/>
              </w:rPr>
            </w:pPr>
            <w:r>
              <w:rPr>
                <w:rFonts w:ascii="Calibri" w:hAnsi="Calibri"/>
              </w:rPr>
              <w:t xml:space="preserve">Parties Involved </w:t>
            </w:r>
          </w:p>
        </w:tc>
        <w:tc>
          <w:tcPr>
            <w:tcW w:w="1972" w:type="dxa"/>
            <w:shd w:val="clear" w:color="auto" w:fill="AEAAAA" w:themeFill="background2" w:themeFillShade="BF"/>
          </w:tcPr>
          <w:p w:rsidR="000B7E1F" w:rsidRPr="0009145B" w:rsidRDefault="000B7E1F" w:rsidP="0009145B">
            <w:pPr>
              <w:widowControl w:val="0"/>
              <w:autoSpaceDE w:val="0"/>
              <w:autoSpaceDN w:val="0"/>
              <w:adjustRightInd w:val="0"/>
              <w:spacing w:line="239" w:lineRule="auto"/>
              <w:rPr>
                <w:rFonts w:ascii="Calibri" w:hAnsi="Calibri"/>
              </w:rPr>
            </w:pPr>
            <w:r w:rsidRPr="0009145B">
              <w:rPr>
                <w:rFonts w:ascii="Calibri" w:hAnsi="Calibri"/>
              </w:rPr>
              <w:t>Nature of Misconduct</w:t>
            </w:r>
          </w:p>
        </w:tc>
        <w:tc>
          <w:tcPr>
            <w:tcW w:w="1868" w:type="dxa"/>
            <w:shd w:val="clear" w:color="auto" w:fill="AEAAAA" w:themeFill="background2" w:themeFillShade="BF"/>
          </w:tcPr>
          <w:p w:rsidR="000B7E1F" w:rsidRPr="0009145B" w:rsidRDefault="000B7E1F">
            <w:pPr>
              <w:widowControl w:val="0"/>
              <w:autoSpaceDE w:val="0"/>
              <w:autoSpaceDN w:val="0"/>
              <w:adjustRightInd w:val="0"/>
              <w:spacing w:line="239" w:lineRule="auto"/>
              <w:rPr>
                <w:rFonts w:ascii="Calibri" w:hAnsi="Calibri"/>
              </w:rPr>
            </w:pPr>
            <w:r w:rsidRPr="0009145B">
              <w:rPr>
                <w:rFonts w:ascii="Calibri" w:hAnsi="Calibri"/>
              </w:rPr>
              <w:t>Brief Description of Misconduct</w:t>
            </w:r>
          </w:p>
          <w:p w:rsidR="000B7E1F" w:rsidRDefault="000B7E1F">
            <w:pPr>
              <w:widowControl w:val="0"/>
              <w:autoSpaceDE w:val="0"/>
              <w:autoSpaceDN w:val="0"/>
              <w:adjustRightInd w:val="0"/>
              <w:spacing w:line="239" w:lineRule="auto"/>
              <w:rPr>
                <w:rFonts w:ascii="Times New Roman" w:hAnsi="Times New Roman"/>
                <w:sz w:val="24"/>
                <w:szCs w:val="24"/>
              </w:rPr>
            </w:pPr>
          </w:p>
        </w:tc>
        <w:tc>
          <w:tcPr>
            <w:tcW w:w="2025" w:type="dxa"/>
            <w:shd w:val="clear" w:color="auto" w:fill="AEAAAA" w:themeFill="background2" w:themeFillShade="BF"/>
          </w:tcPr>
          <w:p w:rsidR="000B7E1F" w:rsidRPr="00326E4B" w:rsidRDefault="000B7E1F">
            <w:pPr>
              <w:widowControl w:val="0"/>
              <w:autoSpaceDE w:val="0"/>
              <w:autoSpaceDN w:val="0"/>
              <w:adjustRightInd w:val="0"/>
              <w:spacing w:line="239" w:lineRule="auto"/>
              <w:rPr>
                <w:rFonts w:ascii="Calibri" w:hAnsi="Calibri"/>
              </w:rPr>
            </w:pPr>
            <w:r w:rsidRPr="00326E4B">
              <w:rPr>
                <w:rFonts w:ascii="Calibri" w:hAnsi="Calibri"/>
              </w:rPr>
              <w:t>Action Taken</w:t>
            </w:r>
          </w:p>
        </w:tc>
        <w:tc>
          <w:tcPr>
            <w:tcW w:w="1432" w:type="dxa"/>
            <w:shd w:val="clear" w:color="auto" w:fill="AEAAAA" w:themeFill="background2" w:themeFillShade="BF"/>
          </w:tcPr>
          <w:p w:rsidR="000B7E1F" w:rsidRPr="00326E4B" w:rsidRDefault="000B7E1F">
            <w:pPr>
              <w:widowControl w:val="0"/>
              <w:autoSpaceDE w:val="0"/>
              <w:autoSpaceDN w:val="0"/>
              <w:adjustRightInd w:val="0"/>
              <w:spacing w:line="239" w:lineRule="auto"/>
              <w:rPr>
                <w:rFonts w:ascii="Calibri" w:hAnsi="Calibri"/>
              </w:rPr>
            </w:pPr>
            <w:r w:rsidRPr="00326E4B">
              <w:rPr>
                <w:rFonts w:ascii="Calibri" w:hAnsi="Calibri"/>
              </w:rPr>
              <w:t xml:space="preserve">Date of Action </w:t>
            </w:r>
          </w:p>
        </w:tc>
      </w:tr>
      <w:tr w:rsidR="00C40BF0" w:rsidTr="001E4B67">
        <w:tc>
          <w:tcPr>
            <w:tcW w:w="663" w:type="dxa"/>
          </w:tcPr>
          <w:p w:rsidR="000B7E1F" w:rsidRPr="0009145B" w:rsidRDefault="000B7E1F">
            <w:pPr>
              <w:widowControl w:val="0"/>
              <w:autoSpaceDE w:val="0"/>
              <w:autoSpaceDN w:val="0"/>
              <w:adjustRightInd w:val="0"/>
              <w:spacing w:line="239" w:lineRule="auto"/>
              <w:rPr>
                <w:rFonts w:ascii="Calibri" w:hAnsi="Calibri"/>
              </w:rPr>
            </w:pPr>
            <w:r>
              <w:rPr>
                <w:rFonts w:ascii="Calibri" w:hAnsi="Calibri"/>
              </w:rPr>
              <w:t xml:space="preserve">1. </w:t>
            </w:r>
          </w:p>
        </w:tc>
        <w:tc>
          <w:tcPr>
            <w:tcW w:w="1567" w:type="dxa"/>
          </w:tcPr>
          <w:p w:rsidR="000B7E1F" w:rsidRDefault="005A7D32" w:rsidP="005A7D32">
            <w:pPr>
              <w:widowControl w:val="0"/>
              <w:autoSpaceDE w:val="0"/>
              <w:autoSpaceDN w:val="0"/>
              <w:adjustRightInd w:val="0"/>
              <w:spacing w:line="239" w:lineRule="auto"/>
              <w:rPr>
                <w:rFonts w:ascii="Calibri" w:hAnsi="Calibri"/>
              </w:rPr>
            </w:pPr>
            <w:r>
              <w:rPr>
                <w:rFonts w:ascii="Calibri" w:hAnsi="Calibri"/>
              </w:rPr>
              <w:t>Nurul Hikmah b</w:t>
            </w:r>
            <w:r w:rsidR="00C8105C">
              <w:rPr>
                <w:rFonts w:ascii="Calibri" w:hAnsi="Calibri"/>
              </w:rPr>
              <w:t>inti Abd Ghafar</w:t>
            </w:r>
            <w:r w:rsidR="00E76DE8">
              <w:rPr>
                <w:rFonts w:ascii="Calibri" w:hAnsi="Calibri"/>
              </w:rPr>
              <w:t xml:space="preserve"> </w:t>
            </w:r>
            <w:r w:rsidR="00E76DE8" w:rsidRPr="00E76DE8">
              <w:rPr>
                <w:rFonts w:ascii="Calibri" w:hAnsi="Calibri"/>
              </w:rPr>
              <w:t>(“Nurul Hikmah”)</w:t>
            </w:r>
            <w:r w:rsidR="00522B92">
              <w:rPr>
                <w:rFonts w:ascii="Calibri" w:hAnsi="Calibri"/>
              </w:rPr>
              <w:t xml:space="preserve">, </w:t>
            </w:r>
            <w:r w:rsidR="00C8105C">
              <w:rPr>
                <w:rFonts w:ascii="Calibri" w:hAnsi="Calibri"/>
              </w:rPr>
              <w:t xml:space="preserve">former </w:t>
            </w:r>
            <w:r w:rsidR="00992C0C">
              <w:rPr>
                <w:rFonts w:ascii="Calibri" w:hAnsi="Calibri"/>
              </w:rPr>
              <w:t>unit trust consultant (“UTC”)</w:t>
            </w:r>
            <w:r w:rsidR="00C8105C">
              <w:rPr>
                <w:rFonts w:ascii="Calibri" w:hAnsi="Calibri"/>
              </w:rPr>
              <w:t xml:space="preserve"> of CIMB-Principal Asset Management Berhad  (</w:t>
            </w:r>
            <w:r w:rsidR="00992C0C">
              <w:rPr>
                <w:rFonts w:ascii="Calibri" w:hAnsi="Calibri"/>
              </w:rPr>
              <w:t>“</w:t>
            </w:r>
            <w:r w:rsidR="00C8105C">
              <w:rPr>
                <w:rFonts w:ascii="Calibri" w:hAnsi="Calibri"/>
              </w:rPr>
              <w:t>CPAM</w:t>
            </w:r>
            <w:r w:rsidR="00992C0C">
              <w:rPr>
                <w:rFonts w:ascii="Calibri" w:hAnsi="Calibri"/>
              </w:rPr>
              <w:t>”</w:t>
            </w:r>
            <w:r w:rsidR="00C8105C">
              <w:rPr>
                <w:rFonts w:ascii="Calibri" w:hAnsi="Calibri"/>
              </w:rPr>
              <w:t xml:space="preserve">) </w:t>
            </w:r>
          </w:p>
        </w:tc>
        <w:tc>
          <w:tcPr>
            <w:tcW w:w="1972" w:type="dxa"/>
          </w:tcPr>
          <w:p w:rsidR="000B7E1F" w:rsidRPr="0009145B" w:rsidRDefault="00FB5D44" w:rsidP="00326FA6">
            <w:pPr>
              <w:widowControl w:val="0"/>
              <w:autoSpaceDE w:val="0"/>
              <w:autoSpaceDN w:val="0"/>
              <w:adjustRightInd w:val="0"/>
              <w:spacing w:line="239" w:lineRule="auto"/>
              <w:rPr>
                <w:rFonts w:ascii="Calibri" w:hAnsi="Calibri"/>
              </w:rPr>
            </w:pPr>
            <w:r w:rsidRPr="005A7D32">
              <w:rPr>
                <w:rFonts w:ascii="Calibri" w:hAnsi="Calibri"/>
              </w:rPr>
              <w:t xml:space="preserve">Breach of </w:t>
            </w:r>
            <w:r w:rsidR="00C8105C" w:rsidRPr="005A7D32">
              <w:rPr>
                <w:rFonts w:ascii="Calibri" w:hAnsi="Calibri"/>
              </w:rPr>
              <w:t>Clause 3.1.3 (a)</w:t>
            </w:r>
            <w:r w:rsidR="00326FA6" w:rsidRPr="005A7D32">
              <w:rPr>
                <w:rFonts w:ascii="Calibri" w:hAnsi="Calibri"/>
              </w:rPr>
              <w:t xml:space="preserve"> of </w:t>
            </w:r>
            <w:r w:rsidRPr="005A7D32">
              <w:rPr>
                <w:rFonts w:ascii="Calibri" w:hAnsi="Calibri"/>
              </w:rPr>
              <w:t>the Code of Ethics and Rules of Professional Conduct (Unit Trust Funds), Second Edition as</w:t>
            </w:r>
            <w:r>
              <w:rPr>
                <w:rFonts w:ascii="Calibri" w:hAnsi="Calibri"/>
              </w:rPr>
              <w:t xml:space="preserve"> at 22 January 2013 (Second Edition Code) in Part 3 – Code of Ethics and Professional Responsibility and Rules of Professional Conduct for </w:t>
            </w:r>
            <w:r w:rsidR="00326FA6">
              <w:rPr>
                <w:rFonts w:ascii="Calibri" w:hAnsi="Calibri"/>
              </w:rPr>
              <w:t>Unit T</w:t>
            </w:r>
            <w:r w:rsidR="00522B92">
              <w:rPr>
                <w:rFonts w:ascii="Calibri" w:hAnsi="Calibri"/>
              </w:rPr>
              <w:t>rust</w:t>
            </w:r>
            <w:r w:rsidR="007D0EA8">
              <w:rPr>
                <w:rFonts w:ascii="Calibri" w:hAnsi="Calibri"/>
              </w:rPr>
              <w:t xml:space="preserve"> Consultant </w:t>
            </w:r>
            <w:r w:rsidR="002D5094">
              <w:rPr>
                <w:rFonts w:ascii="Calibri" w:hAnsi="Calibri"/>
              </w:rPr>
              <w:t xml:space="preserve">for failure to act </w:t>
            </w:r>
            <w:r w:rsidR="00522B92">
              <w:rPr>
                <w:rFonts w:ascii="Calibri" w:hAnsi="Calibri"/>
              </w:rPr>
              <w:t xml:space="preserve">with </w:t>
            </w:r>
            <w:r w:rsidR="00C8105C">
              <w:rPr>
                <w:rFonts w:ascii="Calibri" w:hAnsi="Calibri"/>
              </w:rPr>
              <w:t>honesty, dignity and integrity.</w:t>
            </w:r>
          </w:p>
        </w:tc>
        <w:tc>
          <w:tcPr>
            <w:tcW w:w="1868" w:type="dxa"/>
          </w:tcPr>
          <w:p w:rsidR="00326E4B" w:rsidRDefault="00C8105C" w:rsidP="00326FA6">
            <w:pPr>
              <w:widowControl w:val="0"/>
              <w:autoSpaceDE w:val="0"/>
              <w:autoSpaceDN w:val="0"/>
              <w:adjustRightInd w:val="0"/>
              <w:spacing w:line="239" w:lineRule="auto"/>
              <w:rPr>
                <w:rFonts w:ascii="Calibri" w:hAnsi="Calibri"/>
              </w:rPr>
            </w:pPr>
            <w:r>
              <w:rPr>
                <w:rFonts w:ascii="Calibri" w:hAnsi="Calibri"/>
              </w:rPr>
              <w:t>Nurul Hikmah</w:t>
            </w:r>
            <w:r w:rsidR="00326FA6">
              <w:rPr>
                <w:rFonts w:ascii="Calibri" w:hAnsi="Calibri"/>
              </w:rPr>
              <w:t xml:space="preserve"> </w:t>
            </w:r>
            <w:r w:rsidR="009D2D43">
              <w:rPr>
                <w:rFonts w:ascii="Calibri" w:hAnsi="Calibri"/>
              </w:rPr>
              <w:t xml:space="preserve">was found to be in breach of </w:t>
            </w:r>
            <w:r w:rsidR="00326E4B">
              <w:rPr>
                <w:rFonts w:ascii="Calibri" w:hAnsi="Calibri"/>
              </w:rPr>
              <w:t>C</w:t>
            </w:r>
            <w:r>
              <w:rPr>
                <w:rFonts w:ascii="Calibri" w:hAnsi="Calibri"/>
              </w:rPr>
              <w:t>lause 3.1.3 (a)</w:t>
            </w:r>
            <w:r w:rsidR="00326FA6">
              <w:rPr>
                <w:rFonts w:ascii="Calibri" w:hAnsi="Calibri"/>
              </w:rPr>
              <w:t xml:space="preserve"> of the Second</w:t>
            </w:r>
            <w:r w:rsidR="004F1DC4">
              <w:rPr>
                <w:rFonts w:ascii="Calibri" w:hAnsi="Calibri"/>
              </w:rPr>
              <w:t xml:space="preserve"> Editio</w:t>
            </w:r>
            <w:r>
              <w:rPr>
                <w:rFonts w:ascii="Calibri" w:hAnsi="Calibri"/>
              </w:rPr>
              <w:t xml:space="preserve">n Code for dealing with </w:t>
            </w:r>
            <w:r w:rsidR="009D2D43">
              <w:rPr>
                <w:rFonts w:ascii="Calibri" w:hAnsi="Calibri"/>
              </w:rPr>
              <w:t xml:space="preserve">the </w:t>
            </w:r>
            <w:r>
              <w:rPr>
                <w:rFonts w:ascii="Calibri" w:hAnsi="Calibri"/>
              </w:rPr>
              <w:t xml:space="preserve">investment of the complainant between 16 March 2015 and 26 March 2015 after </w:t>
            </w:r>
            <w:r w:rsidR="009D2D43">
              <w:rPr>
                <w:rFonts w:ascii="Calibri" w:hAnsi="Calibri"/>
              </w:rPr>
              <w:t xml:space="preserve">her </w:t>
            </w:r>
            <w:r>
              <w:rPr>
                <w:rFonts w:ascii="Calibri" w:hAnsi="Calibri"/>
              </w:rPr>
              <w:t>resignation as UTC of CPAM by way of submitting the Transaction Form</w:t>
            </w:r>
            <w:r w:rsidR="005A4E9B">
              <w:rPr>
                <w:rFonts w:ascii="Calibri" w:hAnsi="Calibri"/>
              </w:rPr>
              <w:t>s</w:t>
            </w:r>
            <w:r w:rsidR="00E76DE8">
              <w:rPr>
                <w:rFonts w:ascii="Calibri" w:hAnsi="Calibri"/>
              </w:rPr>
              <w:t xml:space="preserve"> of the complainant through</w:t>
            </w:r>
            <w:r>
              <w:rPr>
                <w:rFonts w:ascii="Calibri" w:hAnsi="Calibri"/>
              </w:rPr>
              <w:t xml:space="preserve"> another UTC’</w:t>
            </w:r>
            <w:r w:rsidR="005A7D32">
              <w:rPr>
                <w:rFonts w:ascii="Calibri" w:hAnsi="Calibri"/>
              </w:rPr>
              <w:t xml:space="preserve">s name i.e </w:t>
            </w:r>
            <w:r>
              <w:rPr>
                <w:rFonts w:ascii="Calibri" w:hAnsi="Calibri"/>
              </w:rPr>
              <w:t>Azurin Izean Binti Ramli without the consent of the complainant.</w:t>
            </w:r>
          </w:p>
          <w:p w:rsidR="000B7E1F" w:rsidRDefault="000B7E1F" w:rsidP="00325706">
            <w:pPr>
              <w:widowControl w:val="0"/>
              <w:autoSpaceDE w:val="0"/>
              <w:autoSpaceDN w:val="0"/>
              <w:adjustRightInd w:val="0"/>
              <w:spacing w:line="239" w:lineRule="auto"/>
              <w:ind w:left="88"/>
              <w:rPr>
                <w:rFonts w:ascii="Calibri" w:hAnsi="Calibri"/>
              </w:rPr>
            </w:pPr>
          </w:p>
          <w:p w:rsidR="00325706" w:rsidRDefault="00325706" w:rsidP="00325706">
            <w:pPr>
              <w:widowControl w:val="0"/>
              <w:autoSpaceDE w:val="0"/>
              <w:autoSpaceDN w:val="0"/>
              <w:adjustRightInd w:val="0"/>
              <w:spacing w:line="239" w:lineRule="auto"/>
              <w:ind w:left="88"/>
              <w:rPr>
                <w:rFonts w:ascii="Calibri" w:hAnsi="Calibri"/>
              </w:rPr>
            </w:pPr>
          </w:p>
          <w:p w:rsidR="004F1DC4" w:rsidRDefault="004F1DC4" w:rsidP="00325706">
            <w:pPr>
              <w:widowControl w:val="0"/>
              <w:autoSpaceDE w:val="0"/>
              <w:autoSpaceDN w:val="0"/>
              <w:adjustRightInd w:val="0"/>
              <w:spacing w:line="239" w:lineRule="auto"/>
              <w:ind w:left="88"/>
              <w:rPr>
                <w:rFonts w:ascii="Calibri" w:hAnsi="Calibri"/>
              </w:rPr>
            </w:pPr>
          </w:p>
          <w:p w:rsidR="00325706" w:rsidRPr="00325706" w:rsidRDefault="00325706" w:rsidP="002D5094">
            <w:pPr>
              <w:widowControl w:val="0"/>
              <w:autoSpaceDE w:val="0"/>
              <w:autoSpaceDN w:val="0"/>
              <w:adjustRightInd w:val="0"/>
              <w:spacing w:line="239" w:lineRule="auto"/>
              <w:rPr>
                <w:rFonts w:ascii="Calibri" w:hAnsi="Calibri"/>
              </w:rPr>
            </w:pPr>
          </w:p>
        </w:tc>
        <w:tc>
          <w:tcPr>
            <w:tcW w:w="2025" w:type="dxa"/>
          </w:tcPr>
          <w:p w:rsidR="00C40BF0" w:rsidRDefault="00312521" w:rsidP="00B4641C">
            <w:pPr>
              <w:widowControl w:val="0"/>
              <w:numPr>
                <w:ilvl w:val="0"/>
                <w:numId w:val="7"/>
              </w:numPr>
              <w:autoSpaceDE w:val="0"/>
              <w:autoSpaceDN w:val="0"/>
              <w:adjustRightInd w:val="0"/>
              <w:spacing w:line="239" w:lineRule="auto"/>
              <w:ind w:left="229" w:hanging="229"/>
              <w:rPr>
                <w:rFonts w:ascii="Calibri" w:hAnsi="Calibri"/>
              </w:rPr>
            </w:pPr>
            <w:r w:rsidRPr="00C40BF0">
              <w:rPr>
                <w:rFonts w:ascii="Calibri" w:hAnsi="Calibri"/>
              </w:rPr>
              <w:t>Public Reprimand via FIMM’s website;</w:t>
            </w:r>
          </w:p>
          <w:p w:rsidR="005A7D32" w:rsidRDefault="005A7D32" w:rsidP="005A7D32">
            <w:pPr>
              <w:widowControl w:val="0"/>
              <w:autoSpaceDE w:val="0"/>
              <w:autoSpaceDN w:val="0"/>
              <w:adjustRightInd w:val="0"/>
              <w:spacing w:line="239" w:lineRule="auto"/>
              <w:ind w:left="229"/>
              <w:rPr>
                <w:rFonts w:ascii="Calibri" w:hAnsi="Calibri"/>
              </w:rPr>
            </w:pPr>
          </w:p>
          <w:p w:rsidR="00C40BF0" w:rsidRDefault="00C40BF0" w:rsidP="00B4641C">
            <w:pPr>
              <w:widowControl w:val="0"/>
              <w:numPr>
                <w:ilvl w:val="0"/>
                <w:numId w:val="7"/>
              </w:numPr>
              <w:autoSpaceDE w:val="0"/>
              <w:autoSpaceDN w:val="0"/>
              <w:adjustRightInd w:val="0"/>
              <w:spacing w:line="239" w:lineRule="auto"/>
              <w:ind w:left="229" w:hanging="140"/>
              <w:rPr>
                <w:rFonts w:ascii="Calibri" w:hAnsi="Calibri"/>
              </w:rPr>
            </w:pPr>
            <w:r w:rsidRPr="00C40BF0">
              <w:rPr>
                <w:rFonts w:ascii="Calibri" w:hAnsi="Calibri"/>
              </w:rPr>
              <w:t>Suspension of Nurul Hikmah’s registration as a UTC with FIMM for 1 year period effective from 3 March 2017;</w:t>
            </w:r>
            <w:r w:rsidR="003351FE">
              <w:rPr>
                <w:rFonts w:ascii="Calibri" w:hAnsi="Calibri"/>
              </w:rPr>
              <w:t xml:space="preserve"> and</w:t>
            </w:r>
          </w:p>
          <w:p w:rsidR="005A7D32" w:rsidRDefault="005A7D32" w:rsidP="005A7D32">
            <w:pPr>
              <w:pStyle w:val="ListParagraph"/>
              <w:rPr>
                <w:rFonts w:ascii="Calibri" w:hAnsi="Calibri"/>
              </w:rPr>
            </w:pPr>
          </w:p>
          <w:p w:rsidR="00C40BF0" w:rsidRDefault="00C40BF0" w:rsidP="00B4641C">
            <w:pPr>
              <w:widowControl w:val="0"/>
              <w:numPr>
                <w:ilvl w:val="0"/>
                <w:numId w:val="7"/>
              </w:numPr>
              <w:autoSpaceDE w:val="0"/>
              <w:autoSpaceDN w:val="0"/>
              <w:adjustRightInd w:val="0"/>
              <w:spacing w:line="239" w:lineRule="auto"/>
              <w:ind w:left="229" w:hanging="140"/>
              <w:rPr>
                <w:rFonts w:ascii="Calibri" w:hAnsi="Calibri"/>
              </w:rPr>
            </w:pPr>
            <w:r w:rsidRPr="00C40BF0">
              <w:rPr>
                <w:rFonts w:ascii="Calibri" w:hAnsi="Calibri"/>
              </w:rPr>
              <w:t xml:space="preserve">Nurul Hikmah is </w:t>
            </w:r>
            <w:r w:rsidR="005A7D32">
              <w:rPr>
                <w:rFonts w:ascii="Calibri" w:hAnsi="Calibri"/>
              </w:rPr>
              <w:t xml:space="preserve">required </w:t>
            </w:r>
            <w:r w:rsidRPr="00C40BF0">
              <w:rPr>
                <w:rFonts w:ascii="Calibri" w:hAnsi="Calibri"/>
              </w:rPr>
              <w:t>to attend courses relating to “Compliance to ethics and professional conduct” and “Compliance with Anti-Money Laundering, Anti-Terrorism Financing and Proceeds of Unlawful Activities Act 2001 fo</w:t>
            </w:r>
            <w:r w:rsidR="00424ABD">
              <w:rPr>
                <w:rFonts w:ascii="Calibri" w:hAnsi="Calibri"/>
              </w:rPr>
              <w:t>cusing on “Know Your Customer”.</w:t>
            </w:r>
          </w:p>
          <w:p w:rsidR="00424ABD" w:rsidRDefault="00424ABD" w:rsidP="00424ABD">
            <w:pPr>
              <w:pStyle w:val="ListParagraph"/>
              <w:rPr>
                <w:rFonts w:ascii="Calibri" w:hAnsi="Calibri"/>
              </w:rPr>
            </w:pPr>
          </w:p>
          <w:p w:rsidR="00424ABD" w:rsidRPr="00C40BF0" w:rsidRDefault="00424ABD" w:rsidP="00424ABD">
            <w:pPr>
              <w:widowControl w:val="0"/>
              <w:autoSpaceDE w:val="0"/>
              <w:autoSpaceDN w:val="0"/>
              <w:adjustRightInd w:val="0"/>
              <w:spacing w:line="239" w:lineRule="auto"/>
              <w:ind w:left="229"/>
              <w:rPr>
                <w:rFonts w:ascii="Calibri" w:hAnsi="Calibri"/>
              </w:rPr>
            </w:pPr>
          </w:p>
        </w:tc>
        <w:tc>
          <w:tcPr>
            <w:tcW w:w="1432" w:type="dxa"/>
          </w:tcPr>
          <w:p w:rsidR="000B7E1F" w:rsidRPr="00326E4B" w:rsidRDefault="00C40BF0">
            <w:pPr>
              <w:widowControl w:val="0"/>
              <w:autoSpaceDE w:val="0"/>
              <w:autoSpaceDN w:val="0"/>
              <w:adjustRightInd w:val="0"/>
              <w:spacing w:line="239" w:lineRule="auto"/>
              <w:rPr>
                <w:rFonts w:ascii="Calibri" w:hAnsi="Calibri"/>
              </w:rPr>
            </w:pPr>
            <w:r>
              <w:rPr>
                <w:rFonts w:ascii="Calibri" w:hAnsi="Calibri"/>
              </w:rPr>
              <w:t xml:space="preserve">3 March 2017 </w:t>
            </w:r>
          </w:p>
        </w:tc>
      </w:tr>
      <w:tr w:rsidR="00465E1F" w:rsidTr="001E4B67">
        <w:tc>
          <w:tcPr>
            <w:tcW w:w="663" w:type="dxa"/>
          </w:tcPr>
          <w:p w:rsidR="00465E1F" w:rsidRDefault="00992C0C" w:rsidP="00465E1F">
            <w:pPr>
              <w:widowControl w:val="0"/>
              <w:autoSpaceDE w:val="0"/>
              <w:autoSpaceDN w:val="0"/>
              <w:adjustRightInd w:val="0"/>
              <w:spacing w:line="239" w:lineRule="auto"/>
              <w:rPr>
                <w:rFonts w:ascii="Calibri" w:hAnsi="Calibri"/>
              </w:rPr>
            </w:pPr>
            <w:r>
              <w:rPr>
                <w:rFonts w:ascii="Calibri" w:hAnsi="Calibri"/>
              </w:rPr>
              <w:t>2</w:t>
            </w:r>
            <w:r w:rsidR="00465E1F">
              <w:rPr>
                <w:rFonts w:ascii="Calibri" w:hAnsi="Calibri"/>
              </w:rPr>
              <w:t>.</w:t>
            </w:r>
          </w:p>
          <w:p w:rsidR="00465E1F" w:rsidRDefault="00465E1F" w:rsidP="00465E1F">
            <w:pPr>
              <w:widowControl w:val="0"/>
              <w:autoSpaceDE w:val="0"/>
              <w:autoSpaceDN w:val="0"/>
              <w:adjustRightInd w:val="0"/>
              <w:spacing w:line="239" w:lineRule="auto"/>
              <w:rPr>
                <w:rFonts w:ascii="Calibri" w:hAnsi="Calibri"/>
              </w:rPr>
            </w:pPr>
          </w:p>
          <w:p w:rsidR="00465E1F" w:rsidRDefault="00465E1F" w:rsidP="00465E1F">
            <w:pPr>
              <w:widowControl w:val="0"/>
              <w:autoSpaceDE w:val="0"/>
              <w:autoSpaceDN w:val="0"/>
              <w:adjustRightInd w:val="0"/>
              <w:spacing w:line="239" w:lineRule="auto"/>
              <w:rPr>
                <w:rFonts w:ascii="Calibri" w:hAnsi="Calibri"/>
              </w:rPr>
            </w:pPr>
          </w:p>
          <w:p w:rsidR="00465E1F" w:rsidRDefault="00465E1F" w:rsidP="00465E1F">
            <w:pPr>
              <w:widowControl w:val="0"/>
              <w:autoSpaceDE w:val="0"/>
              <w:autoSpaceDN w:val="0"/>
              <w:adjustRightInd w:val="0"/>
              <w:spacing w:line="239" w:lineRule="auto"/>
              <w:rPr>
                <w:rFonts w:ascii="Calibri" w:hAnsi="Calibri"/>
              </w:rPr>
            </w:pPr>
          </w:p>
          <w:p w:rsidR="00465E1F" w:rsidRDefault="00465E1F" w:rsidP="00465E1F">
            <w:pPr>
              <w:widowControl w:val="0"/>
              <w:autoSpaceDE w:val="0"/>
              <w:autoSpaceDN w:val="0"/>
              <w:adjustRightInd w:val="0"/>
              <w:spacing w:line="239" w:lineRule="auto"/>
              <w:rPr>
                <w:rFonts w:ascii="Calibri" w:hAnsi="Calibri"/>
              </w:rPr>
            </w:pPr>
          </w:p>
          <w:p w:rsidR="00465E1F" w:rsidRDefault="00465E1F" w:rsidP="00465E1F">
            <w:pPr>
              <w:widowControl w:val="0"/>
              <w:autoSpaceDE w:val="0"/>
              <w:autoSpaceDN w:val="0"/>
              <w:adjustRightInd w:val="0"/>
              <w:spacing w:line="239" w:lineRule="auto"/>
              <w:rPr>
                <w:rFonts w:ascii="Calibri" w:hAnsi="Calibri"/>
              </w:rPr>
            </w:pPr>
          </w:p>
          <w:p w:rsidR="00465E1F" w:rsidRDefault="00465E1F" w:rsidP="00465E1F">
            <w:pPr>
              <w:widowControl w:val="0"/>
              <w:autoSpaceDE w:val="0"/>
              <w:autoSpaceDN w:val="0"/>
              <w:adjustRightInd w:val="0"/>
              <w:spacing w:line="239" w:lineRule="auto"/>
              <w:rPr>
                <w:rFonts w:ascii="Calibri" w:hAnsi="Calibri"/>
              </w:rPr>
            </w:pPr>
          </w:p>
          <w:p w:rsidR="00465E1F" w:rsidRDefault="00465E1F" w:rsidP="00465E1F">
            <w:pPr>
              <w:widowControl w:val="0"/>
              <w:autoSpaceDE w:val="0"/>
              <w:autoSpaceDN w:val="0"/>
              <w:adjustRightInd w:val="0"/>
              <w:spacing w:line="239" w:lineRule="auto"/>
              <w:rPr>
                <w:rFonts w:ascii="Calibri" w:hAnsi="Calibri"/>
              </w:rPr>
            </w:pPr>
          </w:p>
          <w:p w:rsidR="00465E1F" w:rsidRDefault="00465E1F" w:rsidP="00465E1F">
            <w:pPr>
              <w:widowControl w:val="0"/>
              <w:autoSpaceDE w:val="0"/>
              <w:autoSpaceDN w:val="0"/>
              <w:adjustRightInd w:val="0"/>
              <w:spacing w:line="239" w:lineRule="auto"/>
              <w:rPr>
                <w:rFonts w:ascii="Calibri" w:hAnsi="Calibri"/>
              </w:rPr>
            </w:pPr>
          </w:p>
          <w:p w:rsidR="00465E1F" w:rsidRDefault="00465E1F" w:rsidP="00465E1F">
            <w:pPr>
              <w:widowControl w:val="0"/>
              <w:autoSpaceDE w:val="0"/>
              <w:autoSpaceDN w:val="0"/>
              <w:adjustRightInd w:val="0"/>
              <w:spacing w:line="239" w:lineRule="auto"/>
              <w:rPr>
                <w:rFonts w:ascii="Calibri" w:hAnsi="Calibri"/>
              </w:rPr>
            </w:pPr>
          </w:p>
          <w:p w:rsidR="00465E1F" w:rsidRDefault="00465E1F" w:rsidP="00465E1F">
            <w:pPr>
              <w:widowControl w:val="0"/>
              <w:autoSpaceDE w:val="0"/>
              <w:autoSpaceDN w:val="0"/>
              <w:adjustRightInd w:val="0"/>
              <w:spacing w:line="239" w:lineRule="auto"/>
              <w:rPr>
                <w:rFonts w:ascii="Calibri" w:hAnsi="Calibri"/>
              </w:rPr>
            </w:pPr>
          </w:p>
          <w:p w:rsidR="00465E1F" w:rsidRDefault="00465E1F" w:rsidP="00465E1F">
            <w:pPr>
              <w:widowControl w:val="0"/>
              <w:autoSpaceDE w:val="0"/>
              <w:autoSpaceDN w:val="0"/>
              <w:adjustRightInd w:val="0"/>
              <w:spacing w:line="239" w:lineRule="auto"/>
              <w:rPr>
                <w:rFonts w:ascii="Calibri" w:hAnsi="Calibri"/>
              </w:rPr>
            </w:pPr>
          </w:p>
          <w:p w:rsidR="00465E1F" w:rsidRDefault="00465E1F" w:rsidP="00465E1F">
            <w:pPr>
              <w:widowControl w:val="0"/>
              <w:autoSpaceDE w:val="0"/>
              <w:autoSpaceDN w:val="0"/>
              <w:adjustRightInd w:val="0"/>
              <w:spacing w:line="239" w:lineRule="auto"/>
              <w:rPr>
                <w:rFonts w:ascii="Calibri" w:hAnsi="Calibri"/>
              </w:rPr>
            </w:pPr>
          </w:p>
          <w:p w:rsidR="00465E1F" w:rsidRDefault="00465E1F" w:rsidP="00465E1F">
            <w:pPr>
              <w:widowControl w:val="0"/>
              <w:autoSpaceDE w:val="0"/>
              <w:autoSpaceDN w:val="0"/>
              <w:adjustRightInd w:val="0"/>
              <w:spacing w:line="239" w:lineRule="auto"/>
              <w:rPr>
                <w:rFonts w:ascii="Calibri" w:hAnsi="Calibri"/>
              </w:rPr>
            </w:pPr>
          </w:p>
          <w:p w:rsidR="00465E1F" w:rsidRDefault="00465E1F" w:rsidP="00465E1F">
            <w:pPr>
              <w:widowControl w:val="0"/>
              <w:autoSpaceDE w:val="0"/>
              <w:autoSpaceDN w:val="0"/>
              <w:adjustRightInd w:val="0"/>
              <w:spacing w:line="239" w:lineRule="auto"/>
              <w:rPr>
                <w:rFonts w:ascii="Calibri" w:hAnsi="Calibri"/>
              </w:rPr>
            </w:pPr>
          </w:p>
          <w:p w:rsidR="00465E1F" w:rsidRDefault="00465E1F" w:rsidP="00465E1F">
            <w:pPr>
              <w:widowControl w:val="0"/>
              <w:autoSpaceDE w:val="0"/>
              <w:autoSpaceDN w:val="0"/>
              <w:adjustRightInd w:val="0"/>
              <w:spacing w:line="239" w:lineRule="auto"/>
              <w:rPr>
                <w:rFonts w:ascii="Calibri" w:hAnsi="Calibri"/>
              </w:rPr>
            </w:pPr>
          </w:p>
          <w:p w:rsidR="00465E1F" w:rsidRDefault="00465E1F" w:rsidP="00465E1F">
            <w:pPr>
              <w:widowControl w:val="0"/>
              <w:autoSpaceDE w:val="0"/>
              <w:autoSpaceDN w:val="0"/>
              <w:adjustRightInd w:val="0"/>
              <w:spacing w:line="239" w:lineRule="auto"/>
              <w:rPr>
                <w:rFonts w:ascii="Calibri" w:hAnsi="Calibri"/>
              </w:rPr>
            </w:pPr>
          </w:p>
          <w:p w:rsidR="00465E1F" w:rsidRDefault="00465E1F" w:rsidP="00465E1F">
            <w:pPr>
              <w:widowControl w:val="0"/>
              <w:autoSpaceDE w:val="0"/>
              <w:autoSpaceDN w:val="0"/>
              <w:adjustRightInd w:val="0"/>
              <w:spacing w:line="239" w:lineRule="auto"/>
              <w:rPr>
                <w:rFonts w:ascii="Calibri" w:hAnsi="Calibri"/>
              </w:rPr>
            </w:pPr>
          </w:p>
        </w:tc>
        <w:tc>
          <w:tcPr>
            <w:tcW w:w="1567" w:type="dxa"/>
          </w:tcPr>
          <w:p w:rsidR="005A7D32" w:rsidRDefault="00465E1F" w:rsidP="005A7D32">
            <w:pPr>
              <w:widowControl w:val="0"/>
              <w:autoSpaceDE w:val="0"/>
              <w:autoSpaceDN w:val="0"/>
              <w:adjustRightInd w:val="0"/>
              <w:spacing w:line="239" w:lineRule="auto"/>
              <w:rPr>
                <w:rFonts w:ascii="Calibri" w:hAnsi="Calibri"/>
              </w:rPr>
            </w:pPr>
            <w:r>
              <w:rPr>
                <w:rFonts w:ascii="Calibri" w:hAnsi="Calibri"/>
              </w:rPr>
              <w:lastRenderedPageBreak/>
              <w:t>Muniza Binti Abdul Jalil</w:t>
            </w:r>
            <w:r w:rsidR="00E76DE8">
              <w:rPr>
                <w:rFonts w:ascii="Calibri" w:hAnsi="Calibri"/>
              </w:rPr>
              <w:t xml:space="preserve"> </w:t>
            </w:r>
            <w:r w:rsidR="00E76DE8" w:rsidRPr="00E76DE8">
              <w:rPr>
                <w:rFonts w:ascii="Calibri" w:hAnsi="Calibri"/>
              </w:rPr>
              <w:t>(“Muniza”)</w:t>
            </w:r>
            <w:r>
              <w:rPr>
                <w:rFonts w:ascii="Calibri" w:hAnsi="Calibri"/>
              </w:rPr>
              <w:t xml:space="preserve">, former </w:t>
            </w:r>
            <w:r w:rsidR="00E76DE8">
              <w:rPr>
                <w:rFonts w:ascii="Calibri" w:hAnsi="Calibri"/>
              </w:rPr>
              <w:t>unit trust consultant (“</w:t>
            </w:r>
            <w:r>
              <w:rPr>
                <w:rFonts w:ascii="Calibri" w:hAnsi="Calibri"/>
              </w:rPr>
              <w:t>UTC</w:t>
            </w:r>
            <w:r w:rsidR="00E76DE8">
              <w:rPr>
                <w:rFonts w:ascii="Calibri" w:hAnsi="Calibri"/>
              </w:rPr>
              <w:t>”)</w:t>
            </w:r>
            <w:r>
              <w:rPr>
                <w:rFonts w:ascii="Calibri" w:hAnsi="Calibri"/>
              </w:rPr>
              <w:t xml:space="preserve"> of </w:t>
            </w:r>
            <w:r w:rsidR="005A7D32" w:rsidRPr="005A7D32">
              <w:rPr>
                <w:rFonts w:ascii="Calibri" w:hAnsi="Calibri"/>
              </w:rPr>
              <w:t>CIMB-Principal Asset Manageme</w:t>
            </w:r>
            <w:r w:rsidR="005A7D32">
              <w:rPr>
                <w:rFonts w:ascii="Calibri" w:hAnsi="Calibri"/>
              </w:rPr>
              <w:t>nt Berhad (</w:t>
            </w:r>
            <w:r w:rsidR="00E76DE8">
              <w:rPr>
                <w:rFonts w:ascii="Calibri" w:hAnsi="Calibri"/>
              </w:rPr>
              <w:t>“</w:t>
            </w:r>
            <w:r w:rsidR="005A7D32">
              <w:rPr>
                <w:rFonts w:ascii="Calibri" w:hAnsi="Calibri"/>
              </w:rPr>
              <w:t>CPAM</w:t>
            </w:r>
            <w:r w:rsidR="00E76DE8">
              <w:rPr>
                <w:rFonts w:ascii="Calibri" w:hAnsi="Calibri"/>
              </w:rPr>
              <w:t>”</w:t>
            </w:r>
            <w:r w:rsidR="005A7D32">
              <w:rPr>
                <w:rFonts w:ascii="Calibri" w:hAnsi="Calibri"/>
              </w:rPr>
              <w:t>)</w:t>
            </w:r>
          </w:p>
          <w:p w:rsidR="00465E1F" w:rsidRDefault="00465E1F" w:rsidP="005A7D32">
            <w:pPr>
              <w:widowControl w:val="0"/>
              <w:autoSpaceDE w:val="0"/>
              <w:autoSpaceDN w:val="0"/>
              <w:adjustRightInd w:val="0"/>
              <w:spacing w:line="239" w:lineRule="auto"/>
              <w:rPr>
                <w:rFonts w:ascii="Calibri" w:hAnsi="Calibri"/>
              </w:rPr>
            </w:pPr>
          </w:p>
        </w:tc>
        <w:tc>
          <w:tcPr>
            <w:tcW w:w="1972" w:type="dxa"/>
          </w:tcPr>
          <w:p w:rsidR="00465E1F" w:rsidRDefault="00465E1F" w:rsidP="00465E1F">
            <w:pPr>
              <w:widowControl w:val="0"/>
              <w:autoSpaceDE w:val="0"/>
              <w:autoSpaceDN w:val="0"/>
              <w:adjustRightInd w:val="0"/>
              <w:spacing w:line="239" w:lineRule="auto"/>
              <w:rPr>
                <w:rFonts w:ascii="Calibri" w:hAnsi="Calibri"/>
              </w:rPr>
            </w:pPr>
            <w:r w:rsidRPr="00371E1E">
              <w:rPr>
                <w:rFonts w:ascii="Calibri" w:hAnsi="Calibri"/>
              </w:rPr>
              <w:t xml:space="preserve">Breach of Clause 3.1.11 (g) of the Code of Ethics and Rules of Professional Conduct (Unit Trust Funds), Second Edition as at 22 January 2013 (Second Edition Code) in Part 3 – Code of Ethics and Professional </w:t>
            </w:r>
            <w:r w:rsidRPr="00371E1E">
              <w:rPr>
                <w:rFonts w:ascii="Calibri" w:hAnsi="Calibri"/>
              </w:rPr>
              <w:lastRenderedPageBreak/>
              <w:t xml:space="preserve">Responsibility and Rules of Professional Conduct for Unit Trust Consultant (UTC) for requesting </w:t>
            </w:r>
            <w:r w:rsidR="00E76DE8">
              <w:rPr>
                <w:rFonts w:ascii="Calibri" w:hAnsi="Calibri"/>
              </w:rPr>
              <w:t xml:space="preserve">investor to pre-sign </w:t>
            </w:r>
            <w:r w:rsidRPr="00371E1E">
              <w:rPr>
                <w:rFonts w:ascii="Calibri" w:hAnsi="Calibri"/>
              </w:rPr>
              <w:t>investment forms.</w:t>
            </w:r>
          </w:p>
          <w:p w:rsidR="00371E1E" w:rsidRPr="00371E1E" w:rsidRDefault="00371E1E" w:rsidP="00465E1F">
            <w:pPr>
              <w:widowControl w:val="0"/>
              <w:autoSpaceDE w:val="0"/>
              <w:autoSpaceDN w:val="0"/>
              <w:adjustRightInd w:val="0"/>
              <w:spacing w:line="239" w:lineRule="auto"/>
              <w:rPr>
                <w:rFonts w:ascii="Calibri" w:hAnsi="Calibri"/>
              </w:rPr>
            </w:pPr>
          </w:p>
        </w:tc>
        <w:tc>
          <w:tcPr>
            <w:tcW w:w="1868" w:type="dxa"/>
          </w:tcPr>
          <w:p w:rsidR="00465E1F" w:rsidRDefault="00465E1F" w:rsidP="00465E1F">
            <w:pPr>
              <w:widowControl w:val="0"/>
              <w:autoSpaceDE w:val="0"/>
              <w:autoSpaceDN w:val="0"/>
              <w:adjustRightInd w:val="0"/>
              <w:spacing w:line="239" w:lineRule="auto"/>
              <w:rPr>
                <w:rFonts w:ascii="Calibri" w:hAnsi="Calibri"/>
              </w:rPr>
            </w:pPr>
            <w:r>
              <w:rPr>
                <w:rFonts w:ascii="Calibri" w:hAnsi="Calibri"/>
              </w:rPr>
              <w:lastRenderedPageBreak/>
              <w:t xml:space="preserve">Muniza </w:t>
            </w:r>
            <w:r w:rsidR="00371E1E">
              <w:rPr>
                <w:rFonts w:ascii="Calibri" w:hAnsi="Calibri"/>
              </w:rPr>
              <w:t>was found to be in breach of Clause</w:t>
            </w:r>
            <w:r>
              <w:rPr>
                <w:rFonts w:ascii="Calibri" w:hAnsi="Calibri"/>
              </w:rPr>
              <w:t xml:space="preserve"> 3.1.11 (g) of the Second Edition Code for requesti</w:t>
            </w:r>
            <w:r w:rsidR="00E76DE8">
              <w:rPr>
                <w:rFonts w:ascii="Calibri" w:hAnsi="Calibri"/>
              </w:rPr>
              <w:t xml:space="preserve">ng the complainant to pre-sign </w:t>
            </w:r>
            <w:r>
              <w:rPr>
                <w:rFonts w:ascii="Calibri" w:hAnsi="Calibri"/>
              </w:rPr>
              <w:t xml:space="preserve">Transaction Forms between 9 April 2012 and 15 October 2015 for the purpose of </w:t>
            </w:r>
            <w:r>
              <w:rPr>
                <w:rFonts w:ascii="Calibri" w:hAnsi="Calibri"/>
              </w:rPr>
              <w:lastRenderedPageBreak/>
              <w:t>investment.</w:t>
            </w:r>
          </w:p>
          <w:p w:rsidR="00465E1F" w:rsidRDefault="00465E1F" w:rsidP="00465E1F">
            <w:pPr>
              <w:widowControl w:val="0"/>
              <w:autoSpaceDE w:val="0"/>
              <w:autoSpaceDN w:val="0"/>
              <w:adjustRightInd w:val="0"/>
              <w:spacing w:line="239" w:lineRule="auto"/>
              <w:rPr>
                <w:rFonts w:ascii="Calibri" w:hAnsi="Calibri"/>
              </w:rPr>
            </w:pPr>
          </w:p>
        </w:tc>
        <w:tc>
          <w:tcPr>
            <w:tcW w:w="2025" w:type="dxa"/>
          </w:tcPr>
          <w:p w:rsidR="00465E1F" w:rsidRDefault="00465E1F" w:rsidP="00465E1F">
            <w:pPr>
              <w:widowControl w:val="0"/>
              <w:autoSpaceDE w:val="0"/>
              <w:autoSpaceDN w:val="0"/>
              <w:adjustRightInd w:val="0"/>
              <w:spacing w:line="239" w:lineRule="auto"/>
              <w:ind w:left="229" w:hanging="283"/>
              <w:rPr>
                <w:rFonts w:ascii="Calibri" w:hAnsi="Calibri"/>
              </w:rPr>
            </w:pPr>
            <w:r>
              <w:rPr>
                <w:rFonts w:ascii="Calibri" w:hAnsi="Calibri"/>
              </w:rPr>
              <w:lastRenderedPageBreak/>
              <w:t xml:space="preserve">i.   </w:t>
            </w:r>
            <w:r w:rsidRPr="00882F66">
              <w:rPr>
                <w:rFonts w:ascii="Calibri" w:hAnsi="Calibri"/>
              </w:rPr>
              <w:t>Public R</w:t>
            </w:r>
            <w:r>
              <w:rPr>
                <w:rFonts w:ascii="Calibri" w:hAnsi="Calibri"/>
              </w:rPr>
              <w:t>eprimand via FIMM's website and</w:t>
            </w:r>
            <w:r w:rsidR="00E76DE8" w:rsidRPr="00E76DE8">
              <w:rPr>
                <w:rFonts w:ascii="Calibri" w:hAnsi="Calibri"/>
              </w:rPr>
              <w:t xml:space="preserve"> publication in a widely circulated daily Bahasa Malaysia and English newspaper</w:t>
            </w:r>
            <w:r>
              <w:rPr>
                <w:rFonts w:ascii="Calibri" w:hAnsi="Calibri"/>
              </w:rPr>
              <w:t>; and</w:t>
            </w:r>
          </w:p>
          <w:p w:rsidR="005A7D32" w:rsidRDefault="005A7D32" w:rsidP="00465E1F">
            <w:pPr>
              <w:widowControl w:val="0"/>
              <w:autoSpaceDE w:val="0"/>
              <w:autoSpaceDN w:val="0"/>
              <w:adjustRightInd w:val="0"/>
              <w:spacing w:line="239" w:lineRule="auto"/>
              <w:ind w:left="229" w:hanging="283"/>
              <w:rPr>
                <w:rFonts w:ascii="Calibri" w:hAnsi="Calibri"/>
              </w:rPr>
            </w:pPr>
          </w:p>
          <w:p w:rsidR="00465E1F" w:rsidRPr="000759B0" w:rsidRDefault="00465E1F" w:rsidP="00465E1F">
            <w:pPr>
              <w:widowControl w:val="0"/>
              <w:autoSpaceDE w:val="0"/>
              <w:autoSpaceDN w:val="0"/>
              <w:adjustRightInd w:val="0"/>
              <w:spacing w:line="239" w:lineRule="auto"/>
              <w:ind w:left="229" w:hanging="283"/>
              <w:rPr>
                <w:rFonts w:ascii="Calibri" w:hAnsi="Calibri"/>
              </w:rPr>
            </w:pPr>
            <w:r>
              <w:rPr>
                <w:rFonts w:ascii="Calibri" w:hAnsi="Calibri"/>
              </w:rPr>
              <w:t>ii</w:t>
            </w:r>
            <w:r w:rsidR="005A7D32">
              <w:rPr>
                <w:rFonts w:ascii="Calibri" w:hAnsi="Calibri"/>
              </w:rPr>
              <w:t>.   Revocation</w:t>
            </w:r>
            <w:r>
              <w:rPr>
                <w:rFonts w:ascii="Calibri" w:hAnsi="Calibri"/>
              </w:rPr>
              <w:t xml:space="preserve"> of Muniza’s registration as a </w:t>
            </w:r>
            <w:r>
              <w:rPr>
                <w:rFonts w:ascii="Calibri" w:hAnsi="Calibri"/>
              </w:rPr>
              <w:lastRenderedPageBreak/>
              <w:t>UTC with FIMM with the effect of barring her from future registration with FIMM as a UTC.</w:t>
            </w:r>
          </w:p>
          <w:p w:rsidR="00465E1F" w:rsidRPr="00C40BF0" w:rsidRDefault="00465E1F" w:rsidP="00465E1F">
            <w:pPr>
              <w:widowControl w:val="0"/>
              <w:autoSpaceDE w:val="0"/>
              <w:autoSpaceDN w:val="0"/>
              <w:adjustRightInd w:val="0"/>
              <w:spacing w:line="239" w:lineRule="auto"/>
              <w:rPr>
                <w:rFonts w:ascii="Calibri" w:hAnsi="Calibri"/>
              </w:rPr>
            </w:pPr>
          </w:p>
        </w:tc>
        <w:tc>
          <w:tcPr>
            <w:tcW w:w="1432" w:type="dxa"/>
          </w:tcPr>
          <w:p w:rsidR="00465E1F" w:rsidRDefault="00465E1F" w:rsidP="00465E1F">
            <w:pPr>
              <w:widowControl w:val="0"/>
              <w:autoSpaceDE w:val="0"/>
              <w:autoSpaceDN w:val="0"/>
              <w:adjustRightInd w:val="0"/>
              <w:spacing w:line="239" w:lineRule="auto"/>
              <w:rPr>
                <w:rFonts w:ascii="Calibri" w:hAnsi="Calibri"/>
              </w:rPr>
            </w:pPr>
            <w:r>
              <w:rPr>
                <w:rFonts w:ascii="Calibri" w:hAnsi="Calibri"/>
              </w:rPr>
              <w:lastRenderedPageBreak/>
              <w:t>3 March 2017</w:t>
            </w:r>
          </w:p>
        </w:tc>
      </w:tr>
      <w:tr w:rsidR="001E4B67" w:rsidTr="001E4B67">
        <w:tc>
          <w:tcPr>
            <w:tcW w:w="663" w:type="dxa"/>
          </w:tcPr>
          <w:p w:rsidR="001E4B67" w:rsidRDefault="00992C0C" w:rsidP="001E4B67">
            <w:pPr>
              <w:widowControl w:val="0"/>
              <w:autoSpaceDE w:val="0"/>
              <w:autoSpaceDN w:val="0"/>
              <w:adjustRightInd w:val="0"/>
              <w:spacing w:line="239" w:lineRule="auto"/>
              <w:rPr>
                <w:rFonts w:ascii="Calibri" w:hAnsi="Calibri"/>
              </w:rPr>
            </w:pPr>
            <w:r>
              <w:rPr>
                <w:rFonts w:ascii="Calibri" w:hAnsi="Calibri"/>
              </w:rPr>
              <w:t>3</w:t>
            </w:r>
            <w:r w:rsidR="001E4B67">
              <w:rPr>
                <w:rFonts w:ascii="Calibri" w:hAnsi="Calibri"/>
              </w:rPr>
              <w:t>.</w:t>
            </w:r>
          </w:p>
          <w:p w:rsidR="001E4B67" w:rsidRDefault="001E4B67" w:rsidP="001E4B67">
            <w:pPr>
              <w:widowControl w:val="0"/>
              <w:autoSpaceDE w:val="0"/>
              <w:autoSpaceDN w:val="0"/>
              <w:adjustRightInd w:val="0"/>
              <w:spacing w:line="239" w:lineRule="auto"/>
              <w:rPr>
                <w:rFonts w:ascii="Calibri" w:hAnsi="Calibri"/>
              </w:rPr>
            </w:pPr>
          </w:p>
          <w:p w:rsidR="001E4B67" w:rsidRDefault="001E4B67" w:rsidP="001E4B67">
            <w:pPr>
              <w:widowControl w:val="0"/>
              <w:autoSpaceDE w:val="0"/>
              <w:autoSpaceDN w:val="0"/>
              <w:adjustRightInd w:val="0"/>
              <w:spacing w:line="239" w:lineRule="auto"/>
              <w:rPr>
                <w:rFonts w:ascii="Calibri" w:hAnsi="Calibri"/>
              </w:rPr>
            </w:pPr>
          </w:p>
          <w:p w:rsidR="001E4B67" w:rsidRDefault="001E4B67" w:rsidP="001E4B67">
            <w:pPr>
              <w:widowControl w:val="0"/>
              <w:autoSpaceDE w:val="0"/>
              <w:autoSpaceDN w:val="0"/>
              <w:adjustRightInd w:val="0"/>
              <w:spacing w:line="239" w:lineRule="auto"/>
              <w:rPr>
                <w:rFonts w:ascii="Calibri" w:hAnsi="Calibri"/>
              </w:rPr>
            </w:pPr>
          </w:p>
          <w:p w:rsidR="001E4B67" w:rsidRDefault="001E4B67" w:rsidP="001E4B67">
            <w:pPr>
              <w:widowControl w:val="0"/>
              <w:autoSpaceDE w:val="0"/>
              <w:autoSpaceDN w:val="0"/>
              <w:adjustRightInd w:val="0"/>
              <w:spacing w:line="239" w:lineRule="auto"/>
              <w:rPr>
                <w:rFonts w:ascii="Calibri" w:hAnsi="Calibri"/>
              </w:rPr>
            </w:pPr>
          </w:p>
          <w:p w:rsidR="001E4B67" w:rsidRDefault="001E4B67" w:rsidP="001E4B67">
            <w:pPr>
              <w:widowControl w:val="0"/>
              <w:autoSpaceDE w:val="0"/>
              <w:autoSpaceDN w:val="0"/>
              <w:adjustRightInd w:val="0"/>
              <w:spacing w:line="239" w:lineRule="auto"/>
              <w:rPr>
                <w:rFonts w:ascii="Calibri" w:hAnsi="Calibri"/>
              </w:rPr>
            </w:pPr>
          </w:p>
          <w:p w:rsidR="001E4B67" w:rsidRDefault="001E4B67" w:rsidP="001E4B67">
            <w:pPr>
              <w:widowControl w:val="0"/>
              <w:autoSpaceDE w:val="0"/>
              <w:autoSpaceDN w:val="0"/>
              <w:adjustRightInd w:val="0"/>
              <w:spacing w:line="239" w:lineRule="auto"/>
              <w:rPr>
                <w:rFonts w:ascii="Calibri" w:hAnsi="Calibri"/>
              </w:rPr>
            </w:pPr>
          </w:p>
          <w:p w:rsidR="001E4B67" w:rsidRDefault="001E4B67" w:rsidP="001E4B67">
            <w:pPr>
              <w:widowControl w:val="0"/>
              <w:autoSpaceDE w:val="0"/>
              <w:autoSpaceDN w:val="0"/>
              <w:adjustRightInd w:val="0"/>
              <w:spacing w:line="239" w:lineRule="auto"/>
              <w:rPr>
                <w:rFonts w:ascii="Calibri" w:hAnsi="Calibri"/>
              </w:rPr>
            </w:pPr>
          </w:p>
          <w:p w:rsidR="001E4B67" w:rsidRDefault="001E4B67" w:rsidP="001E4B67">
            <w:pPr>
              <w:widowControl w:val="0"/>
              <w:autoSpaceDE w:val="0"/>
              <w:autoSpaceDN w:val="0"/>
              <w:adjustRightInd w:val="0"/>
              <w:spacing w:line="239" w:lineRule="auto"/>
              <w:rPr>
                <w:rFonts w:ascii="Calibri" w:hAnsi="Calibri"/>
              </w:rPr>
            </w:pPr>
          </w:p>
          <w:p w:rsidR="001E4B67" w:rsidRDefault="001E4B67" w:rsidP="001E4B67">
            <w:pPr>
              <w:widowControl w:val="0"/>
              <w:autoSpaceDE w:val="0"/>
              <w:autoSpaceDN w:val="0"/>
              <w:adjustRightInd w:val="0"/>
              <w:spacing w:line="239" w:lineRule="auto"/>
              <w:rPr>
                <w:rFonts w:ascii="Calibri" w:hAnsi="Calibri"/>
              </w:rPr>
            </w:pPr>
          </w:p>
          <w:p w:rsidR="001E4B67" w:rsidRDefault="001E4B67" w:rsidP="001E4B67">
            <w:pPr>
              <w:widowControl w:val="0"/>
              <w:autoSpaceDE w:val="0"/>
              <w:autoSpaceDN w:val="0"/>
              <w:adjustRightInd w:val="0"/>
              <w:spacing w:line="239" w:lineRule="auto"/>
              <w:rPr>
                <w:rFonts w:ascii="Calibri" w:hAnsi="Calibri"/>
              </w:rPr>
            </w:pPr>
          </w:p>
          <w:p w:rsidR="001E4B67" w:rsidRDefault="001E4B67" w:rsidP="001E4B67">
            <w:pPr>
              <w:widowControl w:val="0"/>
              <w:autoSpaceDE w:val="0"/>
              <w:autoSpaceDN w:val="0"/>
              <w:adjustRightInd w:val="0"/>
              <w:spacing w:line="239" w:lineRule="auto"/>
              <w:rPr>
                <w:rFonts w:ascii="Calibri" w:hAnsi="Calibri"/>
              </w:rPr>
            </w:pPr>
          </w:p>
          <w:p w:rsidR="001E4B67" w:rsidRDefault="001E4B67" w:rsidP="001E4B67">
            <w:pPr>
              <w:widowControl w:val="0"/>
              <w:autoSpaceDE w:val="0"/>
              <w:autoSpaceDN w:val="0"/>
              <w:adjustRightInd w:val="0"/>
              <w:spacing w:line="239" w:lineRule="auto"/>
              <w:rPr>
                <w:rFonts w:ascii="Calibri" w:hAnsi="Calibri"/>
              </w:rPr>
            </w:pPr>
          </w:p>
          <w:p w:rsidR="001E4B67" w:rsidRDefault="001E4B67" w:rsidP="001E4B67">
            <w:pPr>
              <w:widowControl w:val="0"/>
              <w:autoSpaceDE w:val="0"/>
              <w:autoSpaceDN w:val="0"/>
              <w:adjustRightInd w:val="0"/>
              <w:spacing w:line="239" w:lineRule="auto"/>
              <w:rPr>
                <w:rFonts w:ascii="Calibri" w:hAnsi="Calibri"/>
              </w:rPr>
            </w:pPr>
          </w:p>
          <w:p w:rsidR="001E4B67" w:rsidRDefault="001E4B67" w:rsidP="001E4B67">
            <w:pPr>
              <w:widowControl w:val="0"/>
              <w:autoSpaceDE w:val="0"/>
              <w:autoSpaceDN w:val="0"/>
              <w:adjustRightInd w:val="0"/>
              <w:spacing w:line="239" w:lineRule="auto"/>
              <w:rPr>
                <w:rFonts w:ascii="Calibri" w:hAnsi="Calibri"/>
              </w:rPr>
            </w:pPr>
          </w:p>
          <w:p w:rsidR="001E4B67" w:rsidRDefault="001E4B67" w:rsidP="001E4B67">
            <w:pPr>
              <w:widowControl w:val="0"/>
              <w:autoSpaceDE w:val="0"/>
              <w:autoSpaceDN w:val="0"/>
              <w:adjustRightInd w:val="0"/>
              <w:spacing w:line="239" w:lineRule="auto"/>
              <w:rPr>
                <w:rFonts w:ascii="Calibri" w:hAnsi="Calibri"/>
              </w:rPr>
            </w:pPr>
          </w:p>
          <w:p w:rsidR="001E4B67" w:rsidRDefault="001E4B67" w:rsidP="001E4B67">
            <w:pPr>
              <w:widowControl w:val="0"/>
              <w:autoSpaceDE w:val="0"/>
              <w:autoSpaceDN w:val="0"/>
              <w:adjustRightInd w:val="0"/>
              <w:spacing w:line="239" w:lineRule="auto"/>
              <w:rPr>
                <w:rFonts w:ascii="Calibri" w:hAnsi="Calibri"/>
              </w:rPr>
            </w:pPr>
          </w:p>
          <w:p w:rsidR="001E4B67" w:rsidRDefault="001E4B67" w:rsidP="001E4B67">
            <w:pPr>
              <w:widowControl w:val="0"/>
              <w:autoSpaceDE w:val="0"/>
              <w:autoSpaceDN w:val="0"/>
              <w:adjustRightInd w:val="0"/>
              <w:spacing w:line="239" w:lineRule="auto"/>
              <w:rPr>
                <w:rFonts w:ascii="Calibri" w:hAnsi="Calibri"/>
              </w:rPr>
            </w:pPr>
          </w:p>
        </w:tc>
        <w:tc>
          <w:tcPr>
            <w:tcW w:w="1567" w:type="dxa"/>
          </w:tcPr>
          <w:p w:rsidR="001E4B67" w:rsidRDefault="001E4B67" w:rsidP="001E4B67">
            <w:pPr>
              <w:widowControl w:val="0"/>
              <w:autoSpaceDE w:val="0"/>
              <w:autoSpaceDN w:val="0"/>
              <w:adjustRightInd w:val="0"/>
              <w:spacing w:line="239" w:lineRule="auto"/>
              <w:rPr>
                <w:rFonts w:ascii="Calibri" w:hAnsi="Calibri"/>
              </w:rPr>
            </w:pPr>
            <w:r>
              <w:rPr>
                <w:rFonts w:ascii="Calibri" w:hAnsi="Calibri"/>
              </w:rPr>
              <w:t>Syed Mahadzir Fadaak Bin Syed Jamil Fadaak</w:t>
            </w:r>
            <w:r w:rsidR="00E76DE8">
              <w:rPr>
                <w:rFonts w:ascii="Calibri" w:hAnsi="Calibri"/>
              </w:rPr>
              <w:t xml:space="preserve"> </w:t>
            </w:r>
            <w:r w:rsidR="00E76DE8" w:rsidRPr="00E76DE8">
              <w:rPr>
                <w:rFonts w:ascii="Calibri" w:hAnsi="Calibri"/>
              </w:rPr>
              <w:t>(“Syed Mahadzir”)</w:t>
            </w:r>
            <w:r>
              <w:rPr>
                <w:rFonts w:ascii="Calibri" w:hAnsi="Calibri"/>
              </w:rPr>
              <w:t xml:space="preserve">, former </w:t>
            </w:r>
            <w:r w:rsidR="00E76DE8">
              <w:rPr>
                <w:rFonts w:ascii="Calibri" w:hAnsi="Calibri"/>
              </w:rPr>
              <w:t>unit trust consultant (“</w:t>
            </w:r>
            <w:r>
              <w:rPr>
                <w:rFonts w:ascii="Calibri" w:hAnsi="Calibri"/>
              </w:rPr>
              <w:t>UTC</w:t>
            </w:r>
            <w:r w:rsidR="00E76DE8">
              <w:rPr>
                <w:rFonts w:ascii="Calibri" w:hAnsi="Calibri"/>
              </w:rPr>
              <w:t>”) of Phillip Mutual Berhad.</w:t>
            </w:r>
          </w:p>
        </w:tc>
        <w:tc>
          <w:tcPr>
            <w:tcW w:w="1972" w:type="dxa"/>
          </w:tcPr>
          <w:p w:rsidR="001E4B67" w:rsidRDefault="001E4B67" w:rsidP="001E4B67">
            <w:pPr>
              <w:widowControl w:val="0"/>
              <w:autoSpaceDE w:val="0"/>
              <w:autoSpaceDN w:val="0"/>
              <w:adjustRightInd w:val="0"/>
              <w:spacing w:line="239" w:lineRule="auto"/>
              <w:rPr>
                <w:rFonts w:ascii="Calibri" w:hAnsi="Calibri"/>
              </w:rPr>
            </w:pPr>
            <w:r>
              <w:rPr>
                <w:rFonts w:ascii="Calibri" w:hAnsi="Calibri"/>
              </w:rPr>
              <w:t xml:space="preserve">Breach of Clause 3.1.3 (a) of the </w:t>
            </w:r>
            <w:r w:rsidRPr="00FB5D44">
              <w:rPr>
                <w:rFonts w:ascii="Calibri" w:hAnsi="Calibri"/>
                <w:b/>
              </w:rPr>
              <w:t>Code of Ethics and Rules of Professional Conduct (Unit Trust Funds)</w:t>
            </w:r>
            <w:r>
              <w:rPr>
                <w:rFonts w:ascii="Calibri" w:hAnsi="Calibri"/>
              </w:rPr>
              <w:t>, Second Edition as at 22 January 2013 (Second Edition Code) in Part 3 – Code of Ethics and Professional Responsibility and Rules of Professional Conduct for Unit Trust Consultant (UTC) for failure to act with honesty, dignity and integrity.</w:t>
            </w:r>
          </w:p>
        </w:tc>
        <w:tc>
          <w:tcPr>
            <w:tcW w:w="1868" w:type="dxa"/>
          </w:tcPr>
          <w:p w:rsidR="001E4B67" w:rsidRDefault="001E4B67" w:rsidP="001E4B67">
            <w:pPr>
              <w:widowControl w:val="0"/>
              <w:numPr>
                <w:ilvl w:val="0"/>
                <w:numId w:val="8"/>
              </w:numPr>
              <w:autoSpaceDE w:val="0"/>
              <w:autoSpaceDN w:val="0"/>
              <w:adjustRightInd w:val="0"/>
              <w:spacing w:line="239" w:lineRule="auto"/>
              <w:ind w:left="264" w:hanging="283"/>
              <w:rPr>
                <w:rFonts w:ascii="Calibri" w:hAnsi="Calibri"/>
              </w:rPr>
            </w:pPr>
            <w:r>
              <w:rPr>
                <w:rFonts w:ascii="Calibri" w:hAnsi="Calibri"/>
              </w:rPr>
              <w:t>Syed Mahadzir was found to be in breach of Clause 3.1.3 (a) of the Second Edition Code for submitting 4 forms to Phillip Mutual between 21 May 2015 until 18 August 2015 for 5 switching fund transactions without the consent of the complainant.</w:t>
            </w:r>
          </w:p>
          <w:p w:rsidR="001E4B67" w:rsidRDefault="001E4B67" w:rsidP="001E4B67">
            <w:pPr>
              <w:widowControl w:val="0"/>
              <w:autoSpaceDE w:val="0"/>
              <w:autoSpaceDN w:val="0"/>
              <w:adjustRightInd w:val="0"/>
              <w:spacing w:line="239" w:lineRule="auto"/>
              <w:rPr>
                <w:rFonts w:ascii="Calibri" w:hAnsi="Calibri"/>
              </w:rPr>
            </w:pPr>
          </w:p>
          <w:p w:rsidR="001E4B67" w:rsidRDefault="001E4B67" w:rsidP="001E4B67">
            <w:pPr>
              <w:widowControl w:val="0"/>
              <w:numPr>
                <w:ilvl w:val="0"/>
                <w:numId w:val="8"/>
              </w:numPr>
              <w:autoSpaceDE w:val="0"/>
              <w:autoSpaceDN w:val="0"/>
              <w:adjustRightInd w:val="0"/>
              <w:spacing w:line="239" w:lineRule="auto"/>
              <w:ind w:left="264" w:hanging="283"/>
              <w:rPr>
                <w:rFonts w:ascii="Calibri" w:hAnsi="Calibri"/>
              </w:rPr>
            </w:pPr>
            <w:r>
              <w:rPr>
                <w:rFonts w:ascii="Calibri" w:hAnsi="Calibri"/>
              </w:rPr>
              <w:t>Syed Mahadzir was also found to be in breach of Clause 3.1.3 (a) of the Second Edition Code for appointing Encik Shahrulnizam Bin Atan, an unregistered person between May 2014 and 3 September 2015 to market and distribute unit trust funds.</w:t>
            </w:r>
          </w:p>
          <w:p w:rsidR="001E4B67" w:rsidRDefault="001E4B67" w:rsidP="001E4B67">
            <w:pPr>
              <w:widowControl w:val="0"/>
              <w:autoSpaceDE w:val="0"/>
              <w:autoSpaceDN w:val="0"/>
              <w:adjustRightInd w:val="0"/>
              <w:spacing w:line="239" w:lineRule="auto"/>
              <w:ind w:left="88"/>
              <w:rPr>
                <w:rFonts w:ascii="Calibri" w:hAnsi="Calibri"/>
              </w:rPr>
            </w:pPr>
          </w:p>
          <w:p w:rsidR="001E4B67" w:rsidRDefault="001E4B67" w:rsidP="001E4B67">
            <w:pPr>
              <w:widowControl w:val="0"/>
              <w:autoSpaceDE w:val="0"/>
              <w:autoSpaceDN w:val="0"/>
              <w:adjustRightInd w:val="0"/>
              <w:spacing w:line="239" w:lineRule="auto"/>
              <w:rPr>
                <w:rFonts w:ascii="Calibri" w:hAnsi="Calibri"/>
              </w:rPr>
            </w:pPr>
          </w:p>
        </w:tc>
        <w:tc>
          <w:tcPr>
            <w:tcW w:w="2025" w:type="dxa"/>
          </w:tcPr>
          <w:p w:rsidR="001E4B67" w:rsidRDefault="001E4B67" w:rsidP="00BE13B6">
            <w:pPr>
              <w:widowControl w:val="0"/>
              <w:numPr>
                <w:ilvl w:val="0"/>
                <w:numId w:val="13"/>
              </w:numPr>
              <w:autoSpaceDE w:val="0"/>
              <w:autoSpaceDN w:val="0"/>
              <w:adjustRightInd w:val="0"/>
              <w:spacing w:line="239" w:lineRule="auto"/>
              <w:ind w:left="201" w:hanging="255"/>
              <w:rPr>
                <w:rFonts w:ascii="Calibri" w:hAnsi="Calibri"/>
              </w:rPr>
            </w:pPr>
            <w:r w:rsidRPr="00882F66">
              <w:rPr>
                <w:rFonts w:ascii="Calibri" w:hAnsi="Calibri"/>
              </w:rPr>
              <w:t>Public R</w:t>
            </w:r>
            <w:r>
              <w:rPr>
                <w:rFonts w:ascii="Calibri" w:hAnsi="Calibri"/>
              </w:rPr>
              <w:t>eprimand via FIMM's website; and</w:t>
            </w:r>
          </w:p>
          <w:p w:rsidR="00BE13B6" w:rsidRDefault="00BE13B6" w:rsidP="00BE13B6">
            <w:pPr>
              <w:widowControl w:val="0"/>
              <w:autoSpaceDE w:val="0"/>
              <w:autoSpaceDN w:val="0"/>
              <w:adjustRightInd w:val="0"/>
              <w:spacing w:line="239" w:lineRule="auto"/>
              <w:ind w:left="201"/>
              <w:rPr>
                <w:rFonts w:ascii="Calibri" w:hAnsi="Calibri"/>
              </w:rPr>
            </w:pPr>
          </w:p>
          <w:p w:rsidR="001E4B67" w:rsidRPr="000759B0" w:rsidRDefault="001E4B67" w:rsidP="001E4B67">
            <w:pPr>
              <w:widowControl w:val="0"/>
              <w:autoSpaceDE w:val="0"/>
              <w:autoSpaceDN w:val="0"/>
              <w:adjustRightInd w:val="0"/>
              <w:spacing w:line="239" w:lineRule="auto"/>
              <w:ind w:left="229" w:hanging="283"/>
              <w:rPr>
                <w:rFonts w:ascii="Calibri" w:hAnsi="Calibri"/>
              </w:rPr>
            </w:pPr>
            <w:r>
              <w:rPr>
                <w:rFonts w:ascii="Calibri" w:hAnsi="Calibri"/>
              </w:rPr>
              <w:t>ii.  Revocation of Syed Mahadzir’s registration as a UTC with FIMM with the effect of barring him from future registration with FIMM as a UTC.</w:t>
            </w:r>
          </w:p>
          <w:p w:rsidR="001E4B67" w:rsidRDefault="001E4B67" w:rsidP="001E4B67">
            <w:pPr>
              <w:widowControl w:val="0"/>
              <w:autoSpaceDE w:val="0"/>
              <w:autoSpaceDN w:val="0"/>
              <w:adjustRightInd w:val="0"/>
              <w:spacing w:line="239" w:lineRule="auto"/>
              <w:rPr>
                <w:rFonts w:ascii="Calibri" w:hAnsi="Calibri"/>
              </w:rPr>
            </w:pPr>
          </w:p>
        </w:tc>
        <w:tc>
          <w:tcPr>
            <w:tcW w:w="1432" w:type="dxa"/>
          </w:tcPr>
          <w:p w:rsidR="001E4B67" w:rsidRDefault="001E4B67" w:rsidP="001E4B67">
            <w:pPr>
              <w:widowControl w:val="0"/>
              <w:autoSpaceDE w:val="0"/>
              <w:autoSpaceDN w:val="0"/>
              <w:adjustRightInd w:val="0"/>
              <w:spacing w:line="239" w:lineRule="auto"/>
              <w:rPr>
                <w:rFonts w:ascii="Calibri" w:hAnsi="Calibri"/>
              </w:rPr>
            </w:pPr>
            <w:r>
              <w:rPr>
                <w:rFonts w:ascii="Calibri" w:hAnsi="Calibri"/>
              </w:rPr>
              <w:t xml:space="preserve">9 March 2017 </w:t>
            </w:r>
          </w:p>
        </w:tc>
      </w:tr>
      <w:bookmarkEnd w:id="1"/>
    </w:tbl>
    <w:p w:rsidR="00DF29CB" w:rsidRDefault="00DF29CB">
      <w:pPr>
        <w:widowControl w:val="0"/>
        <w:autoSpaceDE w:val="0"/>
        <w:autoSpaceDN w:val="0"/>
        <w:adjustRightInd w:val="0"/>
        <w:spacing w:after="0" w:line="1" w:lineRule="exact"/>
        <w:rPr>
          <w:rFonts w:ascii="Times New Roman" w:hAnsi="Times New Roman"/>
          <w:sz w:val="24"/>
          <w:szCs w:val="24"/>
        </w:rPr>
      </w:pPr>
    </w:p>
    <w:sectPr w:rsidR="00DF29CB">
      <w:pgSz w:w="11900" w:h="16838"/>
      <w:pgMar w:top="1420" w:right="1180" w:bottom="1440" w:left="1440" w:header="720" w:footer="720" w:gutter="0"/>
      <w:cols w:space="720" w:equalWidth="0">
        <w:col w:w="92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C56"/>
    <w:multiLevelType w:val="hybridMultilevel"/>
    <w:tmpl w:val="AD064F08"/>
    <w:lvl w:ilvl="0" w:tplc="1D362BB4">
      <w:start w:val="1"/>
      <w:numFmt w:val="lowerRoman"/>
      <w:lvlText w:val="%1."/>
      <w:lvlJc w:val="left"/>
      <w:pPr>
        <w:ind w:left="1080" w:hanging="720"/>
      </w:pPr>
      <w:rPr>
        <w:rFonts w:cs="Times New Roman" w:hint="default"/>
      </w:rPr>
    </w:lvl>
    <w:lvl w:ilvl="1" w:tplc="44090019" w:tentative="1">
      <w:start w:val="1"/>
      <w:numFmt w:val="lowerLetter"/>
      <w:lvlText w:val="%2."/>
      <w:lvlJc w:val="left"/>
      <w:pPr>
        <w:ind w:left="1440" w:hanging="360"/>
      </w:pPr>
      <w:rPr>
        <w:rFonts w:cs="Times New Roman"/>
      </w:rPr>
    </w:lvl>
    <w:lvl w:ilvl="2" w:tplc="4409001B" w:tentative="1">
      <w:start w:val="1"/>
      <w:numFmt w:val="lowerRoman"/>
      <w:lvlText w:val="%3."/>
      <w:lvlJc w:val="right"/>
      <w:pPr>
        <w:ind w:left="2160" w:hanging="180"/>
      </w:pPr>
      <w:rPr>
        <w:rFonts w:cs="Times New Roman"/>
      </w:rPr>
    </w:lvl>
    <w:lvl w:ilvl="3" w:tplc="4409000F" w:tentative="1">
      <w:start w:val="1"/>
      <w:numFmt w:val="decimal"/>
      <w:lvlText w:val="%4."/>
      <w:lvlJc w:val="left"/>
      <w:pPr>
        <w:ind w:left="2880" w:hanging="360"/>
      </w:pPr>
      <w:rPr>
        <w:rFonts w:cs="Times New Roman"/>
      </w:rPr>
    </w:lvl>
    <w:lvl w:ilvl="4" w:tplc="44090019" w:tentative="1">
      <w:start w:val="1"/>
      <w:numFmt w:val="lowerLetter"/>
      <w:lvlText w:val="%5."/>
      <w:lvlJc w:val="left"/>
      <w:pPr>
        <w:ind w:left="3600" w:hanging="360"/>
      </w:pPr>
      <w:rPr>
        <w:rFonts w:cs="Times New Roman"/>
      </w:rPr>
    </w:lvl>
    <w:lvl w:ilvl="5" w:tplc="4409001B" w:tentative="1">
      <w:start w:val="1"/>
      <w:numFmt w:val="lowerRoman"/>
      <w:lvlText w:val="%6."/>
      <w:lvlJc w:val="right"/>
      <w:pPr>
        <w:ind w:left="4320" w:hanging="180"/>
      </w:pPr>
      <w:rPr>
        <w:rFonts w:cs="Times New Roman"/>
      </w:rPr>
    </w:lvl>
    <w:lvl w:ilvl="6" w:tplc="4409000F" w:tentative="1">
      <w:start w:val="1"/>
      <w:numFmt w:val="decimal"/>
      <w:lvlText w:val="%7."/>
      <w:lvlJc w:val="left"/>
      <w:pPr>
        <w:ind w:left="5040" w:hanging="360"/>
      </w:pPr>
      <w:rPr>
        <w:rFonts w:cs="Times New Roman"/>
      </w:rPr>
    </w:lvl>
    <w:lvl w:ilvl="7" w:tplc="44090019" w:tentative="1">
      <w:start w:val="1"/>
      <w:numFmt w:val="lowerLetter"/>
      <w:lvlText w:val="%8."/>
      <w:lvlJc w:val="left"/>
      <w:pPr>
        <w:ind w:left="5760" w:hanging="360"/>
      </w:pPr>
      <w:rPr>
        <w:rFonts w:cs="Times New Roman"/>
      </w:rPr>
    </w:lvl>
    <w:lvl w:ilvl="8" w:tplc="4409001B" w:tentative="1">
      <w:start w:val="1"/>
      <w:numFmt w:val="lowerRoman"/>
      <w:lvlText w:val="%9."/>
      <w:lvlJc w:val="right"/>
      <w:pPr>
        <w:ind w:left="6480" w:hanging="180"/>
      </w:pPr>
      <w:rPr>
        <w:rFonts w:cs="Times New Roman"/>
      </w:rPr>
    </w:lvl>
  </w:abstractNum>
  <w:abstractNum w:abstractNumId="1" w15:restartNumberingAfterBreak="0">
    <w:nsid w:val="00F73DEC"/>
    <w:multiLevelType w:val="hybridMultilevel"/>
    <w:tmpl w:val="B3125BA2"/>
    <w:lvl w:ilvl="0" w:tplc="BA1A1D84">
      <w:start w:val="1"/>
      <w:numFmt w:val="lowerRoman"/>
      <w:lvlText w:val="%1."/>
      <w:lvlJc w:val="left"/>
      <w:pPr>
        <w:ind w:left="666" w:hanging="720"/>
      </w:pPr>
      <w:rPr>
        <w:rFonts w:cs="Times New Roman" w:hint="default"/>
      </w:rPr>
    </w:lvl>
    <w:lvl w:ilvl="1" w:tplc="44090019" w:tentative="1">
      <w:start w:val="1"/>
      <w:numFmt w:val="lowerLetter"/>
      <w:lvlText w:val="%2."/>
      <w:lvlJc w:val="left"/>
      <w:pPr>
        <w:ind w:left="1026" w:hanging="360"/>
      </w:pPr>
      <w:rPr>
        <w:rFonts w:cs="Times New Roman"/>
      </w:rPr>
    </w:lvl>
    <w:lvl w:ilvl="2" w:tplc="4409001B" w:tentative="1">
      <w:start w:val="1"/>
      <w:numFmt w:val="lowerRoman"/>
      <w:lvlText w:val="%3."/>
      <w:lvlJc w:val="right"/>
      <w:pPr>
        <w:ind w:left="1746" w:hanging="180"/>
      </w:pPr>
      <w:rPr>
        <w:rFonts w:cs="Times New Roman"/>
      </w:rPr>
    </w:lvl>
    <w:lvl w:ilvl="3" w:tplc="4409000F" w:tentative="1">
      <w:start w:val="1"/>
      <w:numFmt w:val="decimal"/>
      <w:lvlText w:val="%4."/>
      <w:lvlJc w:val="left"/>
      <w:pPr>
        <w:ind w:left="2466" w:hanging="360"/>
      </w:pPr>
      <w:rPr>
        <w:rFonts w:cs="Times New Roman"/>
      </w:rPr>
    </w:lvl>
    <w:lvl w:ilvl="4" w:tplc="44090019" w:tentative="1">
      <w:start w:val="1"/>
      <w:numFmt w:val="lowerLetter"/>
      <w:lvlText w:val="%5."/>
      <w:lvlJc w:val="left"/>
      <w:pPr>
        <w:ind w:left="3186" w:hanging="360"/>
      </w:pPr>
      <w:rPr>
        <w:rFonts w:cs="Times New Roman"/>
      </w:rPr>
    </w:lvl>
    <w:lvl w:ilvl="5" w:tplc="4409001B" w:tentative="1">
      <w:start w:val="1"/>
      <w:numFmt w:val="lowerRoman"/>
      <w:lvlText w:val="%6."/>
      <w:lvlJc w:val="right"/>
      <w:pPr>
        <w:ind w:left="3906" w:hanging="180"/>
      </w:pPr>
      <w:rPr>
        <w:rFonts w:cs="Times New Roman"/>
      </w:rPr>
    </w:lvl>
    <w:lvl w:ilvl="6" w:tplc="4409000F" w:tentative="1">
      <w:start w:val="1"/>
      <w:numFmt w:val="decimal"/>
      <w:lvlText w:val="%7."/>
      <w:lvlJc w:val="left"/>
      <w:pPr>
        <w:ind w:left="4626" w:hanging="360"/>
      </w:pPr>
      <w:rPr>
        <w:rFonts w:cs="Times New Roman"/>
      </w:rPr>
    </w:lvl>
    <w:lvl w:ilvl="7" w:tplc="44090019" w:tentative="1">
      <w:start w:val="1"/>
      <w:numFmt w:val="lowerLetter"/>
      <w:lvlText w:val="%8."/>
      <w:lvlJc w:val="left"/>
      <w:pPr>
        <w:ind w:left="5346" w:hanging="360"/>
      </w:pPr>
      <w:rPr>
        <w:rFonts w:cs="Times New Roman"/>
      </w:rPr>
    </w:lvl>
    <w:lvl w:ilvl="8" w:tplc="4409001B" w:tentative="1">
      <w:start w:val="1"/>
      <w:numFmt w:val="lowerRoman"/>
      <w:lvlText w:val="%9."/>
      <w:lvlJc w:val="right"/>
      <w:pPr>
        <w:ind w:left="6066" w:hanging="180"/>
      </w:pPr>
      <w:rPr>
        <w:rFonts w:cs="Times New Roman"/>
      </w:rPr>
    </w:lvl>
  </w:abstractNum>
  <w:abstractNum w:abstractNumId="2" w15:restartNumberingAfterBreak="0">
    <w:nsid w:val="02243CBF"/>
    <w:multiLevelType w:val="hybridMultilevel"/>
    <w:tmpl w:val="F990AA5C"/>
    <w:lvl w:ilvl="0" w:tplc="4409001B">
      <w:start w:val="1"/>
      <w:numFmt w:val="lowerRoman"/>
      <w:lvlText w:val="%1."/>
      <w:lvlJc w:val="right"/>
      <w:pPr>
        <w:ind w:left="720" w:hanging="360"/>
      </w:pPr>
      <w:rPr>
        <w:rFonts w:cs="Times New Roman"/>
      </w:rPr>
    </w:lvl>
    <w:lvl w:ilvl="1" w:tplc="44090019" w:tentative="1">
      <w:start w:val="1"/>
      <w:numFmt w:val="lowerLetter"/>
      <w:lvlText w:val="%2."/>
      <w:lvlJc w:val="left"/>
      <w:pPr>
        <w:ind w:left="1440" w:hanging="360"/>
      </w:pPr>
      <w:rPr>
        <w:rFonts w:cs="Times New Roman"/>
      </w:rPr>
    </w:lvl>
    <w:lvl w:ilvl="2" w:tplc="4409001B" w:tentative="1">
      <w:start w:val="1"/>
      <w:numFmt w:val="lowerRoman"/>
      <w:lvlText w:val="%3."/>
      <w:lvlJc w:val="right"/>
      <w:pPr>
        <w:ind w:left="2160" w:hanging="180"/>
      </w:pPr>
      <w:rPr>
        <w:rFonts w:cs="Times New Roman"/>
      </w:rPr>
    </w:lvl>
    <w:lvl w:ilvl="3" w:tplc="4409000F" w:tentative="1">
      <w:start w:val="1"/>
      <w:numFmt w:val="decimal"/>
      <w:lvlText w:val="%4."/>
      <w:lvlJc w:val="left"/>
      <w:pPr>
        <w:ind w:left="2880" w:hanging="360"/>
      </w:pPr>
      <w:rPr>
        <w:rFonts w:cs="Times New Roman"/>
      </w:rPr>
    </w:lvl>
    <w:lvl w:ilvl="4" w:tplc="44090019" w:tentative="1">
      <w:start w:val="1"/>
      <w:numFmt w:val="lowerLetter"/>
      <w:lvlText w:val="%5."/>
      <w:lvlJc w:val="left"/>
      <w:pPr>
        <w:ind w:left="3600" w:hanging="360"/>
      </w:pPr>
      <w:rPr>
        <w:rFonts w:cs="Times New Roman"/>
      </w:rPr>
    </w:lvl>
    <w:lvl w:ilvl="5" w:tplc="4409001B" w:tentative="1">
      <w:start w:val="1"/>
      <w:numFmt w:val="lowerRoman"/>
      <w:lvlText w:val="%6."/>
      <w:lvlJc w:val="right"/>
      <w:pPr>
        <w:ind w:left="4320" w:hanging="180"/>
      </w:pPr>
      <w:rPr>
        <w:rFonts w:cs="Times New Roman"/>
      </w:rPr>
    </w:lvl>
    <w:lvl w:ilvl="6" w:tplc="4409000F" w:tentative="1">
      <w:start w:val="1"/>
      <w:numFmt w:val="decimal"/>
      <w:lvlText w:val="%7."/>
      <w:lvlJc w:val="left"/>
      <w:pPr>
        <w:ind w:left="5040" w:hanging="360"/>
      </w:pPr>
      <w:rPr>
        <w:rFonts w:cs="Times New Roman"/>
      </w:rPr>
    </w:lvl>
    <w:lvl w:ilvl="7" w:tplc="44090019" w:tentative="1">
      <w:start w:val="1"/>
      <w:numFmt w:val="lowerLetter"/>
      <w:lvlText w:val="%8."/>
      <w:lvlJc w:val="left"/>
      <w:pPr>
        <w:ind w:left="5760" w:hanging="360"/>
      </w:pPr>
      <w:rPr>
        <w:rFonts w:cs="Times New Roman"/>
      </w:rPr>
    </w:lvl>
    <w:lvl w:ilvl="8" w:tplc="4409001B" w:tentative="1">
      <w:start w:val="1"/>
      <w:numFmt w:val="lowerRoman"/>
      <w:lvlText w:val="%9."/>
      <w:lvlJc w:val="right"/>
      <w:pPr>
        <w:ind w:left="6480" w:hanging="180"/>
      </w:pPr>
      <w:rPr>
        <w:rFonts w:cs="Times New Roman"/>
      </w:rPr>
    </w:lvl>
  </w:abstractNum>
  <w:abstractNum w:abstractNumId="3" w15:restartNumberingAfterBreak="0">
    <w:nsid w:val="11A806EC"/>
    <w:multiLevelType w:val="hybridMultilevel"/>
    <w:tmpl w:val="813C509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120A4917"/>
    <w:multiLevelType w:val="hybridMultilevel"/>
    <w:tmpl w:val="E3C6E910"/>
    <w:lvl w:ilvl="0" w:tplc="4409001B">
      <w:start w:val="1"/>
      <w:numFmt w:val="lowerRoman"/>
      <w:lvlText w:val="%1."/>
      <w:lvlJc w:val="right"/>
      <w:pPr>
        <w:ind w:left="1080" w:hanging="720"/>
      </w:pPr>
      <w:rPr>
        <w:rFonts w:cs="Times New Roman"/>
        <w:b w:val="0"/>
        <w:color w:val="auto"/>
      </w:rPr>
    </w:lvl>
    <w:lvl w:ilvl="1" w:tplc="44090019">
      <w:start w:val="1"/>
      <w:numFmt w:val="lowerLetter"/>
      <w:lvlText w:val="%2."/>
      <w:lvlJc w:val="left"/>
      <w:pPr>
        <w:ind w:left="1440" w:hanging="360"/>
      </w:pPr>
      <w:rPr>
        <w:rFonts w:cs="Times New Roman"/>
      </w:rPr>
    </w:lvl>
    <w:lvl w:ilvl="2" w:tplc="4409001B">
      <w:start w:val="1"/>
      <w:numFmt w:val="lowerRoman"/>
      <w:lvlText w:val="%3."/>
      <w:lvlJc w:val="right"/>
      <w:pPr>
        <w:ind w:left="2160" w:hanging="180"/>
      </w:pPr>
      <w:rPr>
        <w:rFonts w:cs="Times New Roman"/>
      </w:rPr>
    </w:lvl>
    <w:lvl w:ilvl="3" w:tplc="4409000F">
      <w:start w:val="1"/>
      <w:numFmt w:val="decimal"/>
      <w:lvlText w:val="%4."/>
      <w:lvlJc w:val="left"/>
      <w:pPr>
        <w:ind w:left="2880" w:hanging="360"/>
      </w:pPr>
      <w:rPr>
        <w:rFonts w:cs="Times New Roman"/>
      </w:rPr>
    </w:lvl>
    <w:lvl w:ilvl="4" w:tplc="44090019">
      <w:start w:val="1"/>
      <w:numFmt w:val="lowerLetter"/>
      <w:lvlText w:val="%5."/>
      <w:lvlJc w:val="left"/>
      <w:pPr>
        <w:ind w:left="3600" w:hanging="360"/>
      </w:pPr>
      <w:rPr>
        <w:rFonts w:cs="Times New Roman"/>
      </w:rPr>
    </w:lvl>
    <w:lvl w:ilvl="5" w:tplc="4409001B">
      <w:start w:val="1"/>
      <w:numFmt w:val="lowerRoman"/>
      <w:lvlText w:val="%6."/>
      <w:lvlJc w:val="right"/>
      <w:pPr>
        <w:ind w:left="4320" w:hanging="180"/>
      </w:pPr>
      <w:rPr>
        <w:rFonts w:cs="Times New Roman"/>
      </w:rPr>
    </w:lvl>
    <w:lvl w:ilvl="6" w:tplc="4409000F">
      <w:start w:val="1"/>
      <w:numFmt w:val="decimal"/>
      <w:lvlText w:val="%7."/>
      <w:lvlJc w:val="left"/>
      <w:pPr>
        <w:ind w:left="5040" w:hanging="360"/>
      </w:pPr>
      <w:rPr>
        <w:rFonts w:cs="Times New Roman"/>
      </w:rPr>
    </w:lvl>
    <w:lvl w:ilvl="7" w:tplc="44090019">
      <w:start w:val="1"/>
      <w:numFmt w:val="lowerLetter"/>
      <w:lvlText w:val="%8."/>
      <w:lvlJc w:val="left"/>
      <w:pPr>
        <w:ind w:left="5760" w:hanging="360"/>
      </w:pPr>
      <w:rPr>
        <w:rFonts w:cs="Times New Roman"/>
      </w:rPr>
    </w:lvl>
    <w:lvl w:ilvl="8" w:tplc="4409001B">
      <w:start w:val="1"/>
      <w:numFmt w:val="lowerRoman"/>
      <w:lvlText w:val="%9."/>
      <w:lvlJc w:val="right"/>
      <w:pPr>
        <w:ind w:left="6480" w:hanging="180"/>
      </w:pPr>
      <w:rPr>
        <w:rFonts w:cs="Times New Roman"/>
      </w:rPr>
    </w:lvl>
  </w:abstractNum>
  <w:abstractNum w:abstractNumId="5" w15:restartNumberingAfterBreak="0">
    <w:nsid w:val="26DB64EA"/>
    <w:multiLevelType w:val="hybridMultilevel"/>
    <w:tmpl w:val="B57E128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33602721"/>
    <w:multiLevelType w:val="hybridMultilevel"/>
    <w:tmpl w:val="B8CE6038"/>
    <w:lvl w:ilvl="0" w:tplc="D5281E98">
      <w:start w:val="1"/>
      <w:numFmt w:val="lowerLetter"/>
      <w:lvlText w:val="(%1)"/>
      <w:lvlJc w:val="left"/>
      <w:pPr>
        <w:ind w:left="720" w:hanging="360"/>
      </w:pPr>
      <w:rPr>
        <w:rFonts w:ascii="Calibri" w:eastAsiaTheme="minorEastAsia" w:hAnsi="Calibri" w:cs="Times New Roman"/>
      </w:rPr>
    </w:lvl>
    <w:lvl w:ilvl="1" w:tplc="44090019" w:tentative="1">
      <w:start w:val="1"/>
      <w:numFmt w:val="lowerLetter"/>
      <w:lvlText w:val="%2."/>
      <w:lvlJc w:val="left"/>
      <w:pPr>
        <w:ind w:left="1440" w:hanging="360"/>
      </w:pPr>
      <w:rPr>
        <w:rFonts w:cs="Times New Roman"/>
      </w:rPr>
    </w:lvl>
    <w:lvl w:ilvl="2" w:tplc="4409001B" w:tentative="1">
      <w:start w:val="1"/>
      <w:numFmt w:val="lowerRoman"/>
      <w:lvlText w:val="%3."/>
      <w:lvlJc w:val="right"/>
      <w:pPr>
        <w:ind w:left="2160" w:hanging="180"/>
      </w:pPr>
      <w:rPr>
        <w:rFonts w:cs="Times New Roman"/>
      </w:rPr>
    </w:lvl>
    <w:lvl w:ilvl="3" w:tplc="4409000F" w:tentative="1">
      <w:start w:val="1"/>
      <w:numFmt w:val="decimal"/>
      <w:lvlText w:val="%4."/>
      <w:lvlJc w:val="left"/>
      <w:pPr>
        <w:ind w:left="2880" w:hanging="360"/>
      </w:pPr>
      <w:rPr>
        <w:rFonts w:cs="Times New Roman"/>
      </w:rPr>
    </w:lvl>
    <w:lvl w:ilvl="4" w:tplc="44090019" w:tentative="1">
      <w:start w:val="1"/>
      <w:numFmt w:val="lowerLetter"/>
      <w:lvlText w:val="%5."/>
      <w:lvlJc w:val="left"/>
      <w:pPr>
        <w:ind w:left="3600" w:hanging="360"/>
      </w:pPr>
      <w:rPr>
        <w:rFonts w:cs="Times New Roman"/>
      </w:rPr>
    </w:lvl>
    <w:lvl w:ilvl="5" w:tplc="4409001B" w:tentative="1">
      <w:start w:val="1"/>
      <w:numFmt w:val="lowerRoman"/>
      <w:lvlText w:val="%6."/>
      <w:lvlJc w:val="right"/>
      <w:pPr>
        <w:ind w:left="4320" w:hanging="180"/>
      </w:pPr>
      <w:rPr>
        <w:rFonts w:cs="Times New Roman"/>
      </w:rPr>
    </w:lvl>
    <w:lvl w:ilvl="6" w:tplc="4409000F" w:tentative="1">
      <w:start w:val="1"/>
      <w:numFmt w:val="decimal"/>
      <w:lvlText w:val="%7."/>
      <w:lvlJc w:val="left"/>
      <w:pPr>
        <w:ind w:left="5040" w:hanging="360"/>
      </w:pPr>
      <w:rPr>
        <w:rFonts w:cs="Times New Roman"/>
      </w:rPr>
    </w:lvl>
    <w:lvl w:ilvl="7" w:tplc="44090019" w:tentative="1">
      <w:start w:val="1"/>
      <w:numFmt w:val="lowerLetter"/>
      <w:lvlText w:val="%8."/>
      <w:lvlJc w:val="left"/>
      <w:pPr>
        <w:ind w:left="5760" w:hanging="360"/>
      </w:pPr>
      <w:rPr>
        <w:rFonts w:cs="Times New Roman"/>
      </w:rPr>
    </w:lvl>
    <w:lvl w:ilvl="8" w:tplc="4409001B" w:tentative="1">
      <w:start w:val="1"/>
      <w:numFmt w:val="lowerRoman"/>
      <w:lvlText w:val="%9."/>
      <w:lvlJc w:val="right"/>
      <w:pPr>
        <w:ind w:left="6480" w:hanging="180"/>
      </w:pPr>
      <w:rPr>
        <w:rFonts w:cs="Times New Roman"/>
      </w:rPr>
    </w:lvl>
  </w:abstractNum>
  <w:abstractNum w:abstractNumId="7" w15:restartNumberingAfterBreak="0">
    <w:nsid w:val="507132BB"/>
    <w:multiLevelType w:val="hybridMultilevel"/>
    <w:tmpl w:val="05D2CC20"/>
    <w:lvl w:ilvl="0" w:tplc="EB12D30C">
      <w:start w:val="1"/>
      <w:numFmt w:val="lowerLetter"/>
      <w:lvlText w:val="(%1)"/>
      <w:lvlJc w:val="left"/>
      <w:pPr>
        <w:ind w:left="720" w:hanging="360"/>
      </w:pPr>
      <w:rPr>
        <w:rFonts w:cs="Times New Roman" w:hint="default"/>
      </w:rPr>
    </w:lvl>
    <w:lvl w:ilvl="1" w:tplc="44090019" w:tentative="1">
      <w:start w:val="1"/>
      <w:numFmt w:val="lowerLetter"/>
      <w:lvlText w:val="%2."/>
      <w:lvlJc w:val="left"/>
      <w:pPr>
        <w:ind w:left="1440" w:hanging="360"/>
      </w:pPr>
      <w:rPr>
        <w:rFonts w:cs="Times New Roman"/>
      </w:rPr>
    </w:lvl>
    <w:lvl w:ilvl="2" w:tplc="4409001B" w:tentative="1">
      <w:start w:val="1"/>
      <w:numFmt w:val="lowerRoman"/>
      <w:lvlText w:val="%3."/>
      <w:lvlJc w:val="right"/>
      <w:pPr>
        <w:ind w:left="2160" w:hanging="180"/>
      </w:pPr>
      <w:rPr>
        <w:rFonts w:cs="Times New Roman"/>
      </w:rPr>
    </w:lvl>
    <w:lvl w:ilvl="3" w:tplc="4409000F" w:tentative="1">
      <w:start w:val="1"/>
      <w:numFmt w:val="decimal"/>
      <w:lvlText w:val="%4."/>
      <w:lvlJc w:val="left"/>
      <w:pPr>
        <w:ind w:left="2880" w:hanging="360"/>
      </w:pPr>
      <w:rPr>
        <w:rFonts w:cs="Times New Roman"/>
      </w:rPr>
    </w:lvl>
    <w:lvl w:ilvl="4" w:tplc="44090019" w:tentative="1">
      <w:start w:val="1"/>
      <w:numFmt w:val="lowerLetter"/>
      <w:lvlText w:val="%5."/>
      <w:lvlJc w:val="left"/>
      <w:pPr>
        <w:ind w:left="3600" w:hanging="360"/>
      </w:pPr>
      <w:rPr>
        <w:rFonts w:cs="Times New Roman"/>
      </w:rPr>
    </w:lvl>
    <w:lvl w:ilvl="5" w:tplc="4409001B" w:tentative="1">
      <w:start w:val="1"/>
      <w:numFmt w:val="lowerRoman"/>
      <w:lvlText w:val="%6."/>
      <w:lvlJc w:val="right"/>
      <w:pPr>
        <w:ind w:left="4320" w:hanging="180"/>
      </w:pPr>
      <w:rPr>
        <w:rFonts w:cs="Times New Roman"/>
      </w:rPr>
    </w:lvl>
    <w:lvl w:ilvl="6" w:tplc="4409000F" w:tentative="1">
      <w:start w:val="1"/>
      <w:numFmt w:val="decimal"/>
      <w:lvlText w:val="%7."/>
      <w:lvlJc w:val="left"/>
      <w:pPr>
        <w:ind w:left="5040" w:hanging="360"/>
      </w:pPr>
      <w:rPr>
        <w:rFonts w:cs="Times New Roman"/>
      </w:rPr>
    </w:lvl>
    <w:lvl w:ilvl="7" w:tplc="44090019" w:tentative="1">
      <w:start w:val="1"/>
      <w:numFmt w:val="lowerLetter"/>
      <w:lvlText w:val="%8."/>
      <w:lvlJc w:val="left"/>
      <w:pPr>
        <w:ind w:left="5760" w:hanging="360"/>
      </w:pPr>
      <w:rPr>
        <w:rFonts w:cs="Times New Roman"/>
      </w:rPr>
    </w:lvl>
    <w:lvl w:ilvl="8" w:tplc="4409001B" w:tentative="1">
      <w:start w:val="1"/>
      <w:numFmt w:val="lowerRoman"/>
      <w:lvlText w:val="%9."/>
      <w:lvlJc w:val="right"/>
      <w:pPr>
        <w:ind w:left="6480" w:hanging="180"/>
      </w:pPr>
      <w:rPr>
        <w:rFonts w:cs="Times New Roman"/>
      </w:rPr>
    </w:lvl>
  </w:abstractNum>
  <w:abstractNum w:abstractNumId="8" w15:restartNumberingAfterBreak="0">
    <w:nsid w:val="5759471F"/>
    <w:multiLevelType w:val="hybridMultilevel"/>
    <w:tmpl w:val="F990AA5C"/>
    <w:lvl w:ilvl="0" w:tplc="4409001B">
      <w:start w:val="1"/>
      <w:numFmt w:val="lowerRoman"/>
      <w:lvlText w:val="%1."/>
      <w:lvlJc w:val="right"/>
      <w:pPr>
        <w:ind w:left="720" w:hanging="360"/>
      </w:pPr>
      <w:rPr>
        <w:rFonts w:cs="Times New Roman"/>
      </w:rPr>
    </w:lvl>
    <w:lvl w:ilvl="1" w:tplc="44090019" w:tentative="1">
      <w:start w:val="1"/>
      <w:numFmt w:val="lowerLetter"/>
      <w:lvlText w:val="%2."/>
      <w:lvlJc w:val="left"/>
      <w:pPr>
        <w:ind w:left="1440" w:hanging="360"/>
      </w:pPr>
      <w:rPr>
        <w:rFonts w:cs="Times New Roman"/>
      </w:rPr>
    </w:lvl>
    <w:lvl w:ilvl="2" w:tplc="4409001B" w:tentative="1">
      <w:start w:val="1"/>
      <w:numFmt w:val="lowerRoman"/>
      <w:lvlText w:val="%3."/>
      <w:lvlJc w:val="right"/>
      <w:pPr>
        <w:ind w:left="2160" w:hanging="180"/>
      </w:pPr>
      <w:rPr>
        <w:rFonts w:cs="Times New Roman"/>
      </w:rPr>
    </w:lvl>
    <w:lvl w:ilvl="3" w:tplc="4409000F" w:tentative="1">
      <w:start w:val="1"/>
      <w:numFmt w:val="decimal"/>
      <w:lvlText w:val="%4."/>
      <w:lvlJc w:val="left"/>
      <w:pPr>
        <w:ind w:left="2880" w:hanging="360"/>
      </w:pPr>
      <w:rPr>
        <w:rFonts w:cs="Times New Roman"/>
      </w:rPr>
    </w:lvl>
    <w:lvl w:ilvl="4" w:tplc="44090019" w:tentative="1">
      <w:start w:val="1"/>
      <w:numFmt w:val="lowerLetter"/>
      <w:lvlText w:val="%5."/>
      <w:lvlJc w:val="left"/>
      <w:pPr>
        <w:ind w:left="3600" w:hanging="360"/>
      </w:pPr>
      <w:rPr>
        <w:rFonts w:cs="Times New Roman"/>
      </w:rPr>
    </w:lvl>
    <w:lvl w:ilvl="5" w:tplc="4409001B" w:tentative="1">
      <w:start w:val="1"/>
      <w:numFmt w:val="lowerRoman"/>
      <w:lvlText w:val="%6."/>
      <w:lvlJc w:val="right"/>
      <w:pPr>
        <w:ind w:left="4320" w:hanging="180"/>
      </w:pPr>
      <w:rPr>
        <w:rFonts w:cs="Times New Roman"/>
      </w:rPr>
    </w:lvl>
    <w:lvl w:ilvl="6" w:tplc="4409000F" w:tentative="1">
      <w:start w:val="1"/>
      <w:numFmt w:val="decimal"/>
      <w:lvlText w:val="%7."/>
      <w:lvlJc w:val="left"/>
      <w:pPr>
        <w:ind w:left="5040" w:hanging="360"/>
      </w:pPr>
      <w:rPr>
        <w:rFonts w:cs="Times New Roman"/>
      </w:rPr>
    </w:lvl>
    <w:lvl w:ilvl="7" w:tplc="44090019" w:tentative="1">
      <w:start w:val="1"/>
      <w:numFmt w:val="lowerLetter"/>
      <w:lvlText w:val="%8."/>
      <w:lvlJc w:val="left"/>
      <w:pPr>
        <w:ind w:left="5760" w:hanging="360"/>
      </w:pPr>
      <w:rPr>
        <w:rFonts w:cs="Times New Roman"/>
      </w:rPr>
    </w:lvl>
    <w:lvl w:ilvl="8" w:tplc="4409001B" w:tentative="1">
      <w:start w:val="1"/>
      <w:numFmt w:val="lowerRoman"/>
      <w:lvlText w:val="%9."/>
      <w:lvlJc w:val="right"/>
      <w:pPr>
        <w:ind w:left="6480" w:hanging="180"/>
      </w:pPr>
      <w:rPr>
        <w:rFonts w:cs="Times New Roman"/>
      </w:rPr>
    </w:lvl>
  </w:abstractNum>
  <w:abstractNum w:abstractNumId="9" w15:restartNumberingAfterBreak="0">
    <w:nsid w:val="60B00210"/>
    <w:multiLevelType w:val="hybridMultilevel"/>
    <w:tmpl w:val="F990AA5C"/>
    <w:lvl w:ilvl="0" w:tplc="4409001B">
      <w:start w:val="1"/>
      <w:numFmt w:val="lowerRoman"/>
      <w:lvlText w:val="%1."/>
      <w:lvlJc w:val="right"/>
      <w:pPr>
        <w:ind w:left="720" w:hanging="360"/>
      </w:pPr>
      <w:rPr>
        <w:rFonts w:cs="Times New Roman"/>
      </w:rPr>
    </w:lvl>
    <w:lvl w:ilvl="1" w:tplc="44090019" w:tentative="1">
      <w:start w:val="1"/>
      <w:numFmt w:val="lowerLetter"/>
      <w:lvlText w:val="%2."/>
      <w:lvlJc w:val="left"/>
      <w:pPr>
        <w:ind w:left="1440" w:hanging="360"/>
      </w:pPr>
      <w:rPr>
        <w:rFonts w:cs="Times New Roman"/>
      </w:rPr>
    </w:lvl>
    <w:lvl w:ilvl="2" w:tplc="4409001B" w:tentative="1">
      <w:start w:val="1"/>
      <w:numFmt w:val="lowerRoman"/>
      <w:lvlText w:val="%3."/>
      <w:lvlJc w:val="right"/>
      <w:pPr>
        <w:ind w:left="2160" w:hanging="180"/>
      </w:pPr>
      <w:rPr>
        <w:rFonts w:cs="Times New Roman"/>
      </w:rPr>
    </w:lvl>
    <w:lvl w:ilvl="3" w:tplc="4409000F" w:tentative="1">
      <w:start w:val="1"/>
      <w:numFmt w:val="decimal"/>
      <w:lvlText w:val="%4."/>
      <w:lvlJc w:val="left"/>
      <w:pPr>
        <w:ind w:left="2880" w:hanging="360"/>
      </w:pPr>
      <w:rPr>
        <w:rFonts w:cs="Times New Roman"/>
      </w:rPr>
    </w:lvl>
    <w:lvl w:ilvl="4" w:tplc="44090019" w:tentative="1">
      <w:start w:val="1"/>
      <w:numFmt w:val="lowerLetter"/>
      <w:lvlText w:val="%5."/>
      <w:lvlJc w:val="left"/>
      <w:pPr>
        <w:ind w:left="3600" w:hanging="360"/>
      </w:pPr>
      <w:rPr>
        <w:rFonts w:cs="Times New Roman"/>
      </w:rPr>
    </w:lvl>
    <w:lvl w:ilvl="5" w:tplc="4409001B" w:tentative="1">
      <w:start w:val="1"/>
      <w:numFmt w:val="lowerRoman"/>
      <w:lvlText w:val="%6."/>
      <w:lvlJc w:val="right"/>
      <w:pPr>
        <w:ind w:left="4320" w:hanging="180"/>
      </w:pPr>
      <w:rPr>
        <w:rFonts w:cs="Times New Roman"/>
      </w:rPr>
    </w:lvl>
    <w:lvl w:ilvl="6" w:tplc="4409000F" w:tentative="1">
      <w:start w:val="1"/>
      <w:numFmt w:val="decimal"/>
      <w:lvlText w:val="%7."/>
      <w:lvlJc w:val="left"/>
      <w:pPr>
        <w:ind w:left="5040" w:hanging="360"/>
      </w:pPr>
      <w:rPr>
        <w:rFonts w:cs="Times New Roman"/>
      </w:rPr>
    </w:lvl>
    <w:lvl w:ilvl="7" w:tplc="44090019" w:tentative="1">
      <w:start w:val="1"/>
      <w:numFmt w:val="lowerLetter"/>
      <w:lvlText w:val="%8."/>
      <w:lvlJc w:val="left"/>
      <w:pPr>
        <w:ind w:left="5760" w:hanging="360"/>
      </w:pPr>
      <w:rPr>
        <w:rFonts w:cs="Times New Roman"/>
      </w:rPr>
    </w:lvl>
    <w:lvl w:ilvl="8" w:tplc="4409001B" w:tentative="1">
      <w:start w:val="1"/>
      <w:numFmt w:val="lowerRoman"/>
      <w:lvlText w:val="%9."/>
      <w:lvlJc w:val="right"/>
      <w:pPr>
        <w:ind w:left="6480" w:hanging="180"/>
      </w:pPr>
      <w:rPr>
        <w:rFonts w:cs="Times New Roman"/>
      </w:rPr>
    </w:lvl>
  </w:abstractNum>
  <w:abstractNum w:abstractNumId="10" w15:restartNumberingAfterBreak="0">
    <w:nsid w:val="62C2717F"/>
    <w:multiLevelType w:val="hybridMultilevel"/>
    <w:tmpl w:val="72D601CE"/>
    <w:lvl w:ilvl="0" w:tplc="1D362BB4">
      <w:start w:val="1"/>
      <w:numFmt w:val="lowerRoman"/>
      <w:lvlText w:val="%1."/>
      <w:lvlJc w:val="left"/>
      <w:pPr>
        <w:ind w:left="1080" w:hanging="720"/>
      </w:pPr>
      <w:rPr>
        <w:rFonts w:cs="Times New Roman" w:hint="default"/>
      </w:rPr>
    </w:lvl>
    <w:lvl w:ilvl="1" w:tplc="44090019" w:tentative="1">
      <w:start w:val="1"/>
      <w:numFmt w:val="lowerLetter"/>
      <w:lvlText w:val="%2."/>
      <w:lvlJc w:val="left"/>
      <w:pPr>
        <w:ind w:left="1440" w:hanging="360"/>
      </w:pPr>
      <w:rPr>
        <w:rFonts w:cs="Times New Roman"/>
      </w:rPr>
    </w:lvl>
    <w:lvl w:ilvl="2" w:tplc="4409001B" w:tentative="1">
      <w:start w:val="1"/>
      <w:numFmt w:val="lowerRoman"/>
      <w:lvlText w:val="%3."/>
      <w:lvlJc w:val="right"/>
      <w:pPr>
        <w:ind w:left="2160" w:hanging="180"/>
      </w:pPr>
      <w:rPr>
        <w:rFonts w:cs="Times New Roman"/>
      </w:rPr>
    </w:lvl>
    <w:lvl w:ilvl="3" w:tplc="4409000F" w:tentative="1">
      <w:start w:val="1"/>
      <w:numFmt w:val="decimal"/>
      <w:lvlText w:val="%4."/>
      <w:lvlJc w:val="left"/>
      <w:pPr>
        <w:ind w:left="2880" w:hanging="360"/>
      </w:pPr>
      <w:rPr>
        <w:rFonts w:cs="Times New Roman"/>
      </w:rPr>
    </w:lvl>
    <w:lvl w:ilvl="4" w:tplc="44090019" w:tentative="1">
      <w:start w:val="1"/>
      <w:numFmt w:val="lowerLetter"/>
      <w:lvlText w:val="%5."/>
      <w:lvlJc w:val="left"/>
      <w:pPr>
        <w:ind w:left="3600" w:hanging="360"/>
      </w:pPr>
      <w:rPr>
        <w:rFonts w:cs="Times New Roman"/>
      </w:rPr>
    </w:lvl>
    <w:lvl w:ilvl="5" w:tplc="4409001B" w:tentative="1">
      <w:start w:val="1"/>
      <w:numFmt w:val="lowerRoman"/>
      <w:lvlText w:val="%6."/>
      <w:lvlJc w:val="right"/>
      <w:pPr>
        <w:ind w:left="4320" w:hanging="180"/>
      </w:pPr>
      <w:rPr>
        <w:rFonts w:cs="Times New Roman"/>
      </w:rPr>
    </w:lvl>
    <w:lvl w:ilvl="6" w:tplc="4409000F" w:tentative="1">
      <w:start w:val="1"/>
      <w:numFmt w:val="decimal"/>
      <w:lvlText w:val="%7."/>
      <w:lvlJc w:val="left"/>
      <w:pPr>
        <w:ind w:left="5040" w:hanging="360"/>
      </w:pPr>
      <w:rPr>
        <w:rFonts w:cs="Times New Roman"/>
      </w:rPr>
    </w:lvl>
    <w:lvl w:ilvl="7" w:tplc="44090019" w:tentative="1">
      <w:start w:val="1"/>
      <w:numFmt w:val="lowerLetter"/>
      <w:lvlText w:val="%8."/>
      <w:lvlJc w:val="left"/>
      <w:pPr>
        <w:ind w:left="5760" w:hanging="360"/>
      </w:pPr>
      <w:rPr>
        <w:rFonts w:cs="Times New Roman"/>
      </w:rPr>
    </w:lvl>
    <w:lvl w:ilvl="8" w:tplc="4409001B" w:tentative="1">
      <w:start w:val="1"/>
      <w:numFmt w:val="lowerRoman"/>
      <w:lvlText w:val="%9."/>
      <w:lvlJc w:val="right"/>
      <w:pPr>
        <w:ind w:left="6480" w:hanging="180"/>
      </w:pPr>
      <w:rPr>
        <w:rFonts w:cs="Times New Roman"/>
      </w:rPr>
    </w:lvl>
  </w:abstractNum>
  <w:abstractNum w:abstractNumId="11" w15:restartNumberingAfterBreak="0">
    <w:nsid w:val="6AC43ED6"/>
    <w:multiLevelType w:val="hybridMultilevel"/>
    <w:tmpl w:val="F990AA5C"/>
    <w:lvl w:ilvl="0" w:tplc="4409001B">
      <w:start w:val="1"/>
      <w:numFmt w:val="lowerRoman"/>
      <w:lvlText w:val="%1."/>
      <w:lvlJc w:val="right"/>
      <w:pPr>
        <w:ind w:left="720" w:hanging="360"/>
      </w:pPr>
      <w:rPr>
        <w:rFonts w:cs="Times New Roman"/>
      </w:rPr>
    </w:lvl>
    <w:lvl w:ilvl="1" w:tplc="44090019" w:tentative="1">
      <w:start w:val="1"/>
      <w:numFmt w:val="lowerLetter"/>
      <w:lvlText w:val="%2."/>
      <w:lvlJc w:val="left"/>
      <w:pPr>
        <w:ind w:left="1440" w:hanging="360"/>
      </w:pPr>
      <w:rPr>
        <w:rFonts w:cs="Times New Roman"/>
      </w:rPr>
    </w:lvl>
    <w:lvl w:ilvl="2" w:tplc="4409001B" w:tentative="1">
      <w:start w:val="1"/>
      <w:numFmt w:val="lowerRoman"/>
      <w:lvlText w:val="%3."/>
      <w:lvlJc w:val="right"/>
      <w:pPr>
        <w:ind w:left="2160" w:hanging="180"/>
      </w:pPr>
      <w:rPr>
        <w:rFonts w:cs="Times New Roman"/>
      </w:rPr>
    </w:lvl>
    <w:lvl w:ilvl="3" w:tplc="4409000F" w:tentative="1">
      <w:start w:val="1"/>
      <w:numFmt w:val="decimal"/>
      <w:lvlText w:val="%4."/>
      <w:lvlJc w:val="left"/>
      <w:pPr>
        <w:ind w:left="2880" w:hanging="360"/>
      </w:pPr>
      <w:rPr>
        <w:rFonts w:cs="Times New Roman"/>
      </w:rPr>
    </w:lvl>
    <w:lvl w:ilvl="4" w:tplc="44090019" w:tentative="1">
      <w:start w:val="1"/>
      <w:numFmt w:val="lowerLetter"/>
      <w:lvlText w:val="%5."/>
      <w:lvlJc w:val="left"/>
      <w:pPr>
        <w:ind w:left="3600" w:hanging="360"/>
      </w:pPr>
      <w:rPr>
        <w:rFonts w:cs="Times New Roman"/>
      </w:rPr>
    </w:lvl>
    <w:lvl w:ilvl="5" w:tplc="4409001B" w:tentative="1">
      <w:start w:val="1"/>
      <w:numFmt w:val="lowerRoman"/>
      <w:lvlText w:val="%6."/>
      <w:lvlJc w:val="right"/>
      <w:pPr>
        <w:ind w:left="4320" w:hanging="180"/>
      </w:pPr>
      <w:rPr>
        <w:rFonts w:cs="Times New Roman"/>
      </w:rPr>
    </w:lvl>
    <w:lvl w:ilvl="6" w:tplc="4409000F" w:tentative="1">
      <w:start w:val="1"/>
      <w:numFmt w:val="decimal"/>
      <w:lvlText w:val="%7."/>
      <w:lvlJc w:val="left"/>
      <w:pPr>
        <w:ind w:left="5040" w:hanging="360"/>
      </w:pPr>
      <w:rPr>
        <w:rFonts w:cs="Times New Roman"/>
      </w:rPr>
    </w:lvl>
    <w:lvl w:ilvl="7" w:tplc="44090019" w:tentative="1">
      <w:start w:val="1"/>
      <w:numFmt w:val="lowerLetter"/>
      <w:lvlText w:val="%8."/>
      <w:lvlJc w:val="left"/>
      <w:pPr>
        <w:ind w:left="5760" w:hanging="360"/>
      </w:pPr>
      <w:rPr>
        <w:rFonts w:cs="Times New Roman"/>
      </w:rPr>
    </w:lvl>
    <w:lvl w:ilvl="8" w:tplc="4409001B" w:tentative="1">
      <w:start w:val="1"/>
      <w:numFmt w:val="lowerRoman"/>
      <w:lvlText w:val="%9."/>
      <w:lvlJc w:val="right"/>
      <w:pPr>
        <w:ind w:left="6480" w:hanging="180"/>
      </w:pPr>
      <w:rPr>
        <w:rFonts w:cs="Times New Roman"/>
      </w:rPr>
    </w:lvl>
  </w:abstractNum>
  <w:abstractNum w:abstractNumId="12" w15:restartNumberingAfterBreak="0">
    <w:nsid w:val="7260119B"/>
    <w:multiLevelType w:val="hybridMultilevel"/>
    <w:tmpl w:val="4A561AB4"/>
    <w:lvl w:ilvl="0" w:tplc="31A85BE2">
      <w:start w:val="1"/>
      <w:numFmt w:val="lowerRoman"/>
      <w:lvlText w:val="(%1)"/>
      <w:lvlJc w:val="left"/>
      <w:pPr>
        <w:ind w:left="1080" w:hanging="720"/>
      </w:pPr>
      <w:rPr>
        <w:rFonts w:cs="Times New Roman" w:hint="default"/>
      </w:rPr>
    </w:lvl>
    <w:lvl w:ilvl="1" w:tplc="44090019" w:tentative="1">
      <w:start w:val="1"/>
      <w:numFmt w:val="lowerLetter"/>
      <w:lvlText w:val="%2."/>
      <w:lvlJc w:val="left"/>
      <w:pPr>
        <w:ind w:left="1440" w:hanging="360"/>
      </w:pPr>
      <w:rPr>
        <w:rFonts w:cs="Times New Roman"/>
      </w:rPr>
    </w:lvl>
    <w:lvl w:ilvl="2" w:tplc="4409001B" w:tentative="1">
      <w:start w:val="1"/>
      <w:numFmt w:val="lowerRoman"/>
      <w:lvlText w:val="%3."/>
      <w:lvlJc w:val="right"/>
      <w:pPr>
        <w:ind w:left="2160" w:hanging="180"/>
      </w:pPr>
      <w:rPr>
        <w:rFonts w:cs="Times New Roman"/>
      </w:rPr>
    </w:lvl>
    <w:lvl w:ilvl="3" w:tplc="4409000F" w:tentative="1">
      <w:start w:val="1"/>
      <w:numFmt w:val="decimal"/>
      <w:lvlText w:val="%4."/>
      <w:lvlJc w:val="left"/>
      <w:pPr>
        <w:ind w:left="2880" w:hanging="360"/>
      </w:pPr>
      <w:rPr>
        <w:rFonts w:cs="Times New Roman"/>
      </w:rPr>
    </w:lvl>
    <w:lvl w:ilvl="4" w:tplc="44090019" w:tentative="1">
      <w:start w:val="1"/>
      <w:numFmt w:val="lowerLetter"/>
      <w:lvlText w:val="%5."/>
      <w:lvlJc w:val="left"/>
      <w:pPr>
        <w:ind w:left="3600" w:hanging="360"/>
      </w:pPr>
      <w:rPr>
        <w:rFonts w:cs="Times New Roman"/>
      </w:rPr>
    </w:lvl>
    <w:lvl w:ilvl="5" w:tplc="4409001B" w:tentative="1">
      <w:start w:val="1"/>
      <w:numFmt w:val="lowerRoman"/>
      <w:lvlText w:val="%6."/>
      <w:lvlJc w:val="right"/>
      <w:pPr>
        <w:ind w:left="4320" w:hanging="180"/>
      </w:pPr>
      <w:rPr>
        <w:rFonts w:cs="Times New Roman"/>
      </w:rPr>
    </w:lvl>
    <w:lvl w:ilvl="6" w:tplc="4409000F" w:tentative="1">
      <w:start w:val="1"/>
      <w:numFmt w:val="decimal"/>
      <w:lvlText w:val="%7."/>
      <w:lvlJc w:val="left"/>
      <w:pPr>
        <w:ind w:left="5040" w:hanging="360"/>
      </w:pPr>
      <w:rPr>
        <w:rFonts w:cs="Times New Roman"/>
      </w:rPr>
    </w:lvl>
    <w:lvl w:ilvl="7" w:tplc="44090019" w:tentative="1">
      <w:start w:val="1"/>
      <w:numFmt w:val="lowerLetter"/>
      <w:lvlText w:val="%8."/>
      <w:lvlJc w:val="left"/>
      <w:pPr>
        <w:ind w:left="5760" w:hanging="360"/>
      </w:pPr>
      <w:rPr>
        <w:rFonts w:cs="Times New Roman"/>
      </w:rPr>
    </w:lvl>
    <w:lvl w:ilvl="8" w:tplc="4409001B" w:tentative="1">
      <w:start w:val="1"/>
      <w:numFmt w:val="lowerRoman"/>
      <w:lvlText w:val="%9."/>
      <w:lvlJc w:val="right"/>
      <w:pPr>
        <w:ind w:left="6480" w:hanging="180"/>
      </w:pPr>
      <w:rPr>
        <w:rFonts w:cs="Times New Roman"/>
      </w:rPr>
    </w:lvl>
  </w:abstractNum>
  <w:num w:numId="1">
    <w:abstractNumId w:val="7"/>
  </w:num>
  <w:num w:numId="2">
    <w:abstractNumId w:val="3"/>
  </w:num>
  <w:num w:numId="3">
    <w:abstractNumId w:val="6"/>
  </w:num>
  <w:num w:numId="4">
    <w:abstractNumId w:val="12"/>
  </w:num>
  <w:num w:numId="5">
    <w:abstractNumId w:val="0"/>
  </w:num>
  <w:num w:numId="6">
    <w:abstractNumId w:val="10"/>
  </w:num>
  <w:num w:numId="7">
    <w:abstractNumId w:val="9"/>
  </w:num>
  <w:num w:numId="8">
    <w:abstractNumId w:val="5"/>
  </w:num>
  <w:num w:numId="9">
    <w:abstractNumId w:val="8"/>
  </w:num>
  <w:num w:numId="10">
    <w:abstractNumId w:val="11"/>
  </w:num>
  <w:num w:numId="11">
    <w:abstractNumId w:val="2"/>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843"/>
    <w:rsid w:val="000759B0"/>
    <w:rsid w:val="0008102F"/>
    <w:rsid w:val="0009145B"/>
    <w:rsid w:val="000B7E1F"/>
    <w:rsid w:val="00166AFC"/>
    <w:rsid w:val="001E4B67"/>
    <w:rsid w:val="00203F0E"/>
    <w:rsid w:val="002B479D"/>
    <w:rsid w:val="002D139C"/>
    <w:rsid w:val="002D5094"/>
    <w:rsid w:val="00312521"/>
    <w:rsid w:val="00325706"/>
    <w:rsid w:val="00326E4B"/>
    <w:rsid w:val="00326FA6"/>
    <w:rsid w:val="00332E85"/>
    <w:rsid w:val="003351FE"/>
    <w:rsid w:val="00335F2B"/>
    <w:rsid w:val="00371E1E"/>
    <w:rsid w:val="00376735"/>
    <w:rsid w:val="00424ABD"/>
    <w:rsid w:val="00465E1F"/>
    <w:rsid w:val="004A0B4B"/>
    <w:rsid w:val="004B3DB4"/>
    <w:rsid w:val="004F1DC4"/>
    <w:rsid w:val="00522B92"/>
    <w:rsid w:val="00595340"/>
    <w:rsid w:val="005A4E9B"/>
    <w:rsid w:val="005A7D32"/>
    <w:rsid w:val="005C72A5"/>
    <w:rsid w:val="006528A1"/>
    <w:rsid w:val="00666C5E"/>
    <w:rsid w:val="006E4892"/>
    <w:rsid w:val="00720C86"/>
    <w:rsid w:val="007239EC"/>
    <w:rsid w:val="007D0EA8"/>
    <w:rsid w:val="007E2815"/>
    <w:rsid w:val="00882F66"/>
    <w:rsid w:val="008E1812"/>
    <w:rsid w:val="008F5328"/>
    <w:rsid w:val="00985138"/>
    <w:rsid w:val="00992C0C"/>
    <w:rsid w:val="009D2D43"/>
    <w:rsid w:val="00A26784"/>
    <w:rsid w:val="00A67843"/>
    <w:rsid w:val="00B25FED"/>
    <w:rsid w:val="00B4641C"/>
    <w:rsid w:val="00BE13B6"/>
    <w:rsid w:val="00BE67A1"/>
    <w:rsid w:val="00C40BF0"/>
    <w:rsid w:val="00C8105C"/>
    <w:rsid w:val="00CF2248"/>
    <w:rsid w:val="00D62591"/>
    <w:rsid w:val="00D630AF"/>
    <w:rsid w:val="00D935DC"/>
    <w:rsid w:val="00DF29CB"/>
    <w:rsid w:val="00E325F5"/>
    <w:rsid w:val="00E76DE8"/>
    <w:rsid w:val="00EE4039"/>
    <w:rsid w:val="00F64249"/>
    <w:rsid w:val="00FB5D44"/>
    <w:rsid w:val="00FC0C0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C8769A2-21FC-4027-8ADA-AEFC514DE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325F5"/>
    <w:rPr>
      <w:lang w:val="en-MY" w:eastAsia="en-MY"/>
    </w:rPr>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145B"/>
    <w:pPr>
      <w:spacing w:after="0" w:line="240" w:lineRule="auto"/>
    </w:pPr>
    <w:rPr>
      <w:lang w:val="en-MY"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18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E1812"/>
    <w:rPr>
      <w:rFonts w:ascii="Segoe UI" w:hAnsi="Segoe UI" w:cs="Segoe UI"/>
      <w:sz w:val="18"/>
      <w:szCs w:val="18"/>
    </w:rPr>
  </w:style>
  <w:style w:type="paragraph" w:styleId="ListParagraph">
    <w:name w:val="List Paragraph"/>
    <w:basedOn w:val="Normal"/>
    <w:uiPriority w:val="34"/>
    <w:qFormat/>
    <w:rsid w:val="001E4B6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Hafiz</dc:creator>
  <cp:keywords/>
  <dc:description/>
  <cp:lastModifiedBy>Syafeeq</cp:lastModifiedBy>
  <cp:revision>2</cp:revision>
  <cp:lastPrinted>2017-03-16T09:56:00Z</cp:lastPrinted>
  <dcterms:created xsi:type="dcterms:W3CDTF">2017-05-31T04:51:00Z</dcterms:created>
  <dcterms:modified xsi:type="dcterms:W3CDTF">2017-05-31T04:51:00Z</dcterms:modified>
</cp:coreProperties>
</file>