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864" w:type="dxa"/>
        <w:tblInd w:w="108" w:type="dxa"/>
        <w:tblLook w:val="04A0" w:firstRow="1" w:lastRow="0" w:firstColumn="1" w:lastColumn="0" w:noHBand="0" w:noVBand="1"/>
      </w:tblPr>
      <w:tblGrid>
        <w:gridCol w:w="1544"/>
        <w:gridCol w:w="1999"/>
        <w:gridCol w:w="2327"/>
        <w:gridCol w:w="1909"/>
        <w:gridCol w:w="1085"/>
      </w:tblGrid>
      <w:tr w:rsidR="00EB3455" w:rsidRPr="0080112A" w:rsidTr="009166E6">
        <w:tc>
          <w:tcPr>
            <w:tcW w:w="1544" w:type="dxa"/>
            <w:shd w:val="clear" w:color="auto" w:fill="AEAAAA" w:themeFill="background2" w:themeFillShade="BF"/>
          </w:tcPr>
          <w:p w:rsidR="00EB3455" w:rsidRPr="0080112A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b/>
              </w:rPr>
            </w:pPr>
            <w:r w:rsidRPr="0080112A">
              <w:rPr>
                <w:rFonts w:ascii="Calibri" w:hAnsi="Calibri"/>
                <w:b/>
              </w:rPr>
              <w:t xml:space="preserve">Parties Involved </w:t>
            </w:r>
          </w:p>
        </w:tc>
        <w:tc>
          <w:tcPr>
            <w:tcW w:w="1999" w:type="dxa"/>
            <w:shd w:val="clear" w:color="auto" w:fill="AEAAAA" w:themeFill="background2" w:themeFillShade="BF"/>
          </w:tcPr>
          <w:p w:rsidR="00EB3455" w:rsidRPr="0080112A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b/>
              </w:rPr>
            </w:pPr>
            <w:r w:rsidRPr="0080112A">
              <w:rPr>
                <w:rFonts w:ascii="Calibri" w:hAnsi="Calibri"/>
                <w:b/>
              </w:rPr>
              <w:t>Nature of Misconduct</w:t>
            </w:r>
          </w:p>
        </w:tc>
        <w:tc>
          <w:tcPr>
            <w:tcW w:w="2327" w:type="dxa"/>
            <w:shd w:val="clear" w:color="auto" w:fill="AEAAAA" w:themeFill="background2" w:themeFillShade="BF"/>
          </w:tcPr>
          <w:p w:rsidR="00EB3455" w:rsidRPr="0080112A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b/>
              </w:rPr>
            </w:pPr>
            <w:r w:rsidRPr="0080112A">
              <w:rPr>
                <w:rFonts w:ascii="Calibri" w:hAnsi="Calibri"/>
                <w:b/>
              </w:rPr>
              <w:t>Brief Description of Misconduct</w:t>
            </w:r>
          </w:p>
          <w:p w:rsidR="00EB3455" w:rsidRPr="0080112A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EAAAA" w:themeFill="background2" w:themeFillShade="BF"/>
          </w:tcPr>
          <w:p w:rsidR="00EB3455" w:rsidRPr="0080112A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b/>
              </w:rPr>
            </w:pPr>
            <w:r w:rsidRPr="0080112A">
              <w:rPr>
                <w:rFonts w:ascii="Calibri" w:hAnsi="Calibri"/>
                <w:b/>
              </w:rPr>
              <w:t>Action Taken</w:t>
            </w:r>
          </w:p>
        </w:tc>
        <w:tc>
          <w:tcPr>
            <w:tcW w:w="1085" w:type="dxa"/>
            <w:shd w:val="clear" w:color="auto" w:fill="AEAAAA" w:themeFill="background2" w:themeFillShade="BF"/>
          </w:tcPr>
          <w:p w:rsidR="00EB3455" w:rsidRPr="0080112A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b/>
              </w:rPr>
            </w:pPr>
            <w:r w:rsidRPr="0080112A">
              <w:rPr>
                <w:rFonts w:ascii="Calibri" w:hAnsi="Calibri"/>
                <w:b/>
              </w:rPr>
              <w:t xml:space="preserve">Date of Action </w:t>
            </w:r>
          </w:p>
        </w:tc>
      </w:tr>
      <w:tr w:rsidR="00EB3455" w:rsidRPr="00326E4B" w:rsidTr="009166E6">
        <w:tc>
          <w:tcPr>
            <w:tcW w:w="1544" w:type="dxa"/>
          </w:tcPr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  <w:lang w:val="en-US"/>
              </w:rPr>
            </w:pPr>
            <w:r w:rsidRPr="00F300D6">
              <w:rPr>
                <w:rFonts w:ascii="Calibri" w:hAnsi="Calibri"/>
                <w:lang w:val="en-US"/>
              </w:rPr>
              <w:t xml:space="preserve">TAN CHEE NUM </w:t>
            </w:r>
          </w:p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</w:t>
            </w:r>
            <w:r w:rsidRPr="00F300D6">
              <w:rPr>
                <w:rFonts w:ascii="Calibri" w:hAnsi="Calibri"/>
                <w:lang w:val="en-US"/>
              </w:rPr>
              <w:t xml:space="preserve">FIMM No: </w:t>
            </w:r>
            <w:r w:rsidRPr="004A5533">
              <w:rPr>
                <w:rFonts w:ascii="Calibri" w:hAnsi="Calibri"/>
                <w:lang w:val="en-US"/>
              </w:rPr>
              <w:t>022-0-21497</w:t>
            </w:r>
            <w:r w:rsidRPr="00F300D6">
              <w:rPr>
                <w:rFonts w:ascii="Calibri" w:hAnsi="Calibri"/>
                <w:lang w:val="en-US"/>
              </w:rPr>
              <w:t>)</w:t>
            </w:r>
          </w:p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Former Unit Trust Consultant (“UTC”) of </w:t>
            </w:r>
          </w:p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</w:rPr>
            </w:pPr>
            <w:proofErr w:type="spellStart"/>
            <w:r w:rsidRPr="00F300D6">
              <w:rPr>
                <w:rFonts w:ascii="Calibri" w:hAnsi="Calibri"/>
              </w:rPr>
              <w:t>Kenanga</w:t>
            </w:r>
            <w:proofErr w:type="spellEnd"/>
            <w:r w:rsidRPr="00F300D6">
              <w:rPr>
                <w:rFonts w:ascii="Calibri" w:hAnsi="Calibri"/>
              </w:rPr>
              <w:t xml:space="preserve"> Investors </w:t>
            </w:r>
            <w:proofErr w:type="spellStart"/>
            <w:r w:rsidRPr="00F300D6">
              <w:rPr>
                <w:rFonts w:ascii="Calibri" w:hAnsi="Calibri"/>
              </w:rPr>
              <w:t>Berhad</w:t>
            </w:r>
            <w:proofErr w:type="spellEnd"/>
            <w:r w:rsidRPr="00F300D6">
              <w:rPr>
                <w:rFonts w:ascii="Calibri" w:hAnsi="Calibri"/>
              </w:rPr>
              <w:t xml:space="preserve"> (“KIB”)</w:t>
            </w:r>
          </w:p>
        </w:tc>
        <w:tc>
          <w:tcPr>
            <w:tcW w:w="1999" w:type="dxa"/>
          </w:tcPr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Breach of Clause 3.1.3</w:t>
            </w:r>
            <w:r w:rsidRPr="00F300D6">
              <w:rPr>
                <w:rFonts w:ascii="Calibri" w:hAnsi="Calibri"/>
              </w:rPr>
              <w:t xml:space="preserve">(a), Clause 3.1.7(a) and Clause 3.3.5 </w:t>
            </w:r>
            <w:r>
              <w:rPr>
                <w:rFonts w:ascii="Calibri" w:hAnsi="Calibri"/>
              </w:rPr>
              <w:t xml:space="preserve">of the </w:t>
            </w:r>
            <w:r w:rsidRPr="00FB5D44">
              <w:rPr>
                <w:rFonts w:ascii="Calibri" w:hAnsi="Calibri"/>
                <w:b/>
              </w:rPr>
              <w:t>Code of Ethics and Rules of Professional Conduct (Unit Trust Funds)</w:t>
            </w:r>
            <w:r>
              <w:rPr>
                <w:rFonts w:ascii="Calibri" w:hAnsi="Calibri"/>
              </w:rPr>
              <w:t xml:space="preserve">, Second Edition dated 22 January 2013 (“FIMM’s Code”). </w:t>
            </w:r>
          </w:p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</w:rPr>
            </w:pPr>
          </w:p>
          <w:p w:rsidR="00EB3455" w:rsidRPr="00F300D6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Clause 3.1.3</w:t>
            </w:r>
            <w:r w:rsidRPr="00F300D6">
              <w:rPr>
                <w:rFonts w:ascii="Calibri" w:hAnsi="Calibri"/>
              </w:rPr>
              <w:t>(a) of FIMM’s Code requires UTC, at all times, to act with honesty, dignity and integrity;</w:t>
            </w:r>
          </w:p>
          <w:p w:rsidR="00EB3455" w:rsidRPr="00F300D6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</w:rPr>
            </w:pPr>
          </w:p>
          <w:p w:rsidR="00EB3455" w:rsidRPr="00F300D6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</w:rPr>
            </w:pPr>
            <w:r w:rsidRPr="00F300D6">
              <w:rPr>
                <w:rFonts w:ascii="Calibri" w:hAnsi="Calibri"/>
              </w:rPr>
              <w:t>Clause 3.1.7(a) of FIMM’s Code requires UTC to not misrepresent or recklessly represent his qualifications or that of the principal he represents; and</w:t>
            </w:r>
          </w:p>
          <w:p w:rsidR="00EB3455" w:rsidRPr="00F300D6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</w:rPr>
            </w:pPr>
          </w:p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</w:rPr>
            </w:pPr>
            <w:r w:rsidRPr="00F300D6">
              <w:rPr>
                <w:rFonts w:ascii="Calibri" w:hAnsi="Calibri"/>
              </w:rPr>
              <w:t>Clause 3.3.5 of FIMM’s Code requires UTC to neither accept cash nor have it credited into their personal bank accounts from investors for purposes of investment in unit trust funds.</w:t>
            </w:r>
          </w:p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</w:rPr>
            </w:pPr>
          </w:p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</w:rPr>
            </w:pPr>
          </w:p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</w:rPr>
            </w:pPr>
          </w:p>
          <w:p w:rsidR="00EB3455" w:rsidRPr="0009145B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27" w:type="dxa"/>
          </w:tcPr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ind w:left="88"/>
              <w:jc w:val="both"/>
              <w:rPr>
                <w:rFonts w:ascii="Calibri" w:hAnsi="Calibri"/>
              </w:rPr>
            </w:pPr>
            <w:r w:rsidRPr="007864E5">
              <w:rPr>
                <w:rFonts w:ascii="Calibri" w:hAnsi="Calibri"/>
              </w:rPr>
              <w:t>Tan</w:t>
            </w:r>
            <w:r>
              <w:rPr>
                <w:rFonts w:ascii="Calibri" w:hAnsi="Calibri"/>
              </w:rPr>
              <w:t xml:space="preserve"> Chee </w:t>
            </w:r>
            <w:proofErr w:type="spellStart"/>
            <w:r>
              <w:rPr>
                <w:rFonts w:ascii="Calibri" w:hAnsi="Calibri"/>
              </w:rPr>
              <w:t>Num</w:t>
            </w:r>
            <w:proofErr w:type="spellEnd"/>
            <w:r>
              <w:rPr>
                <w:rFonts w:ascii="Calibri" w:hAnsi="Calibri"/>
              </w:rPr>
              <w:t xml:space="preserve"> (“Tan”)</w:t>
            </w:r>
            <w:r w:rsidRPr="007864E5">
              <w:rPr>
                <w:rFonts w:ascii="Calibri" w:hAnsi="Calibri"/>
              </w:rPr>
              <w:t xml:space="preserve"> was found to be in breach of Clause 3.1.3(a), Clause 3.1.7(a) and Clause 3.3.5 of FIMM’s Code for misappropriating a potential investor’s money amounting to RM5000 that was credited to Tan’s personal bank account for purposes of investment in a unit trust fund. </w:t>
            </w:r>
          </w:p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ind w:left="88"/>
              <w:jc w:val="both"/>
              <w:rPr>
                <w:rFonts w:ascii="Calibri" w:hAnsi="Calibri"/>
              </w:rPr>
            </w:pPr>
          </w:p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ind w:left="88"/>
              <w:jc w:val="both"/>
              <w:rPr>
                <w:rFonts w:ascii="Calibri" w:hAnsi="Calibri"/>
              </w:rPr>
            </w:pPr>
            <w:r w:rsidRPr="007864E5">
              <w:rPr>
                <w:rFonts w:ascii="Calibri" w:hAnsi="Calibri"/>
              </w:rPr>
              <w:t xml:space="preserve">Further, Tan misrepresented himself by showing the potential investor a business card not related to </w:t>
            </w:r>
            <w:proofErr w:type="spellStart"/>
            <w:r w:rsidRPr="007864E5">
              <w:rPr>
                <w:rFonts w:ascii="Calibri" w:hAnsi="Calibri"/>
              </w:rPr>
              <w:t>Kenanga</w:t>
            </w:r>
            <w:proofErr w:type="spellEnd"/>
            <w:r w:rsidRPr="007864E5">
              <w:rPr>
                <w:rFonts w:ascii="Calibri" w:hAnsi="Calibri"/>
              </w:rPr>
              <w:t xml:space="preserve"> Investors </w:t>
            </w:r>
            <w:proofErr w:type="spellStart"/>
            <w:r w:rsidRPr="007864E5">
              <w:rPr>
                <w:rFonts w:ascii="Calibri" w:hAnsi="Calibri"/>
              </w:rPr>
              <w:t>Berhad</w:t>
            </w:r>
            <w:proofErr w:type="spellEnd"/>
            <w:r w:rsidRPr="007864E5">
              <w:rPr>
                <w:rFonts w:ascii="Calibri" w:hAnsi="Calibri"/>
              </w:rPr>
              <w:t xml:space="preserve"> (“KIB”) while being registered as a UTC of KIB.</w:t>
            </w:r>
          </w:p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</w:p>
          <w:p w:rsidR="00EB3455" w:rsidRPr="00567B10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/>
                <w:bCs/>
                <w:lang w:val="en-GB"/>
              </w:rPr>
            </w:pPr>
            <w:r w:rsidRPr="00567B10">
              <w:rPr>
                <w:rFonts w:ascii="Calibri" w:hAnsi="Calibri"/>
                <w:bCs/>
                <w:lang w:val="en-GB"/>
              </w:rPr>
              <w:t xml:space="preserve">Tan’s misconduct as mentioned above was identified and notified by KIB to FIMM which have resulted in FIMM taking a disciplinary action against Tan. </w:t>
            </w:r>
          </w:p>
          <w:p w:rsidR="00EB3455" w:rsidRPr="00325706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</w:p>
        </w:tc>
        <w:tc>
          <w:tcPr>
            <w:tcW w:w="1909" w:type="dxa"/>
          </w:tcPr>
          <w:p w:rsidR="00EB3455" w:rsidRPr="00904BDC" w:rsidRDefault="00EB3455" w:rsidP="00EB34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9" w:lineRule="auto"/>
              <w:ind w:left="229" w:hanging="198"/>
              <w:rPr>
                <w:rFonts w:ascii="Calibri" w:hAnsi="Calibri"/>
              </w:rPr>
            </w:pPr>
            <w:r w:rsidRPr="00C40BF0">
              <w:rPr>
                <w:rFonts w:ascii="Calibri" w:hAnsi="Calibri"/>
              </w:rPr>
              <w:t>Public Reprimand</w:t>
            </w:r>
            <w:r w:rsidRPr="00904BDC">
              <w:rPr>
                <w:rFonts w:ascii="Calibri" w:hAnsi="Calibri"/>
              </w:rPr>
              <w:t>; and</w:t>
            </w:r>
          </w:p>
          <w:p w:rsidR="00EB3455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ind w:left="229"/>
              <w:rPr>
                <w:rFonts w:ascii="Calibri" w:hAnsi="Calibri"/>
              </w:rPr>
            </w:pPr>
          </w:p>
          <w:p w:rsidR="00EB3455" w:rsidRDefault="00EB3455" w:rsidP="00EB34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9" w:lineRule="auto"/>
              <w:ind w:left="229" w:hanging="1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Barred from future registration with FIMM.</w:t>
            </w:r>
          </w:p>
          <w:p w:rsidR="00EB3455" w:rsidRDefault="00EB3455" w:rsidP="009166E6">
            <w:pPr>
              <w:pStyle w:val="ListParagraph"/>
              <w:ind w:left="0"/>
              <w:rPr>
                <w:rFonts w:ascii="Calibri" w:hAnsi="Calibri"/>
              </w:rPr>
            </w:pPr>
          </w:p>
          <w:p w:rsidR="00EB3455" w:rsidRPr="00C40BF0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ind w:left="229"/>
              <w:rPr>
                <w:rFonts w:ascii="Calibri" w:hAnsi="Calibri"/>
              </w:rPr>
            </w:pPr>
          </w:p>
        </w:tc>
        <w:tc>
          <w:tcPr>
            <w:tcW w:w="1085" w:type="dxa"/>
          </w:tcPr>
          <w:p w:rsidR="00EB3455" w:rsidRPr="00326E4B" w:rsidRDefault="00EB3455" w:rsidP="009166E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</w:rPr>
            </w:pPr>
            <w:r w:rsidRPr="00F300D6">
              <w:rPr>
                <w:rFonts w:ascii="Calibri" w:hAnsi="Calibri"/>
              </w:rPr>
              <w:t>10 July 2019</w:t>
            </w:r>
          </w:p>
        </w:tc>
      </w:tr>
    </w:tbl>
    <w:p w:rsidR="009C63DB" w:rsidRDefault="009C63DB">
      <w:bookmarkStart w:id="0" w:name="_GoBack"/>
      <w:bookmarkEnd w:id="0"/>
    </w:p>
    <w:sectPr w:rsidR="009C6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00210"/>
    <w:multiLevelType w:val="hybridMultilevel"/>
    <w:tmpl w:val="F990AA5C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55"/>
    <w:rsid w:val="009C63DB"/>
    <w:rsid w:val="00E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85486-C9FF-4286-B91A-69950783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55"/>
    <w:rPr>
      <w:rFonts w:eastAsiaTheme="minorEastAsia" w:cs="Times New Roman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55"/>
    <w:pPr>
      <w:spacing w:after="0" w:line="240" w:lineRule="auto"/>
    </w:pPr>
    <w:rPr>
      <w:rFonts w:eastAsiaTheme="minorEastAsia" w:cs="Times New Roman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4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Sara Mohd Taufik</dc:creator>
  <cp:keywords/>
  <dc:description/>
  <cp:lastModifiedBy>Siti Sara Mohd Taufik</cp:lastModifiedBy>
  <cp:revision>1</cp:revision>
  <dcterms:created xsi:type="dcterms:W3CDTF">2019-08-16T09:12:00Z</dcterms:created>
  <dcterms:modified xsi:type="dcterms:W3CDTF">2019-08-16T09:14:00Z</dcterms:modified>
</cp:coreProperties>
</file>